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71C" w:rsidRDefault="001D271C" w:rsidP="001D271C">
      <w:pPr>
        <w:jc w:val="center"/>
        <w:rPr>
          <w:b/>
          <w:sz w:val="36"/>
          <w:szCs w:val="36"/>
        </w:rPr>
      </w:pPr>
      <w:r w:rsidRPr="001D271C">
        <w:rPr>
          <w:b/>
          <w:sz w:val="36"/>
          <w:szCs w:val="36"/>
        </w:rPr>
        <w:t>STATEMENT BY THE REPUBLIC OF THE GAMBIA</w:t>
      </w:r>
    </w:p>
    <w:p w:rsidR="001D271C" w:rsidRDefault="001D271C" w:rsidP="001D271C">
      <w:pPr>
        <w:jc w:val="center"/>
        <w:rPr>
          <w:b/>
          <w:sz w:val="36"/>
          <w:szCs w:val="36"/>
        </w:rPr>
      </w:pPr>
    </w:p>
    <w:p w:rsidR="001D271C" w:rsidRPr="001D271C" w:rsidRDefault="001D271C" w:rsidP="001D271C">
      <w:pPr>
        <w:jc w:val="center"/>
        <w:rPr>
          <w:b/>
          <w:sz w:val="36"/>
          <w:szCs w:val="36"/>
        </w:rPr>
      </w:pPr>
    </w:p>
    <w:p w:rsidR="001D271C" w:rsidRDefault="001D271C" w:rsidP="001D271C">
      <w:pPr>
        <w:jc w:val="center"/>
        <w:rPr>
          <w:b/>
          <w:sz w:val="36"/>
          <w:szCs w:val="36"/>
        </w:rPr>
      </w:pPr>
      <w:r w:rsidRPr="001D271C">
        <w:rPr>
          <w:b/>
          <w:sz w:val="36"/>
          <w:szCs w:val="36"/>
        </w:rPr>
        <w:t>AT THE</w:t>
      </w:r>
    </w:p>
    <w:p w:rsidR="001D271C" w:rsidRDefault="001D271C" w:rsidP="001D271C">
      <w:pPr>
        <w:jc w:val="center"/>
        <w:rPr>
          <w:b/>
          <w:sz w:val="36"/>
          <w:szCs w:val="36"/>
        </w:rPr>
      </w:pPr>
    </w:p>
    <w:p w:rsidR="001D271C" w:rsidRDefault="001D271C" w:rsidP="001D271C">
      <w:pPr>
        <w:jc w:val="center"/>
        <w:rPr>
          <w:b/>
          <w:sz w:val="36"/>
          <w:szCs w:val="36"/>
        </w:rPr>
      </w:pPr>
    </w:p>
    <w:p w:rsidR="001D271C" w:rsidRDefault="001D271C" w:rsidP="001D271C">
      <w:pPr>
        <w:jc w:val="center"/>
        <w:rPr>
          <w:b/>
          <w:sz w:val="36"/>
          <w:szCs w:val="36"/>
        </w:rPr>
      </w:pPr>
      <w:r w:rsidRPr="001D271C">
        <w:rPr>
          <w:b/>
          <w:sz w:val="36"/>
          <w:szCs w:val="36"/>
        </w:rPr>
        <w:t xml:space="preserve"> 12</w:t>
      </w:r>
      <w:r w:rsidRPr="001D271C">
        <w:rPr>
          <w:b/>
          <w:sz w:val="36"/>
          <w:szCs w:val="36"/>
          <w:vertAlign w:val="superscript"/>
        </w:rPr>
        <w:t>TH</w:t>
      </w:r>
      <w:r w:rsidRPr="001D271C">
        <w:rPr>
          <w:b/>
          <w:sz w:val="36"/>
          <w:szCs w:val="36"/>
        </w:rPr>
        <w:t xml:space="preserve"> CONFERENCE OF STATES PARTIES TO THE ARMS TRADE</w:t>
      </w:r>
    </w:p>
    <w:p w:rsidR="001D271C" w:rsidRDefault="001D271C" w:rsidP="001D271C">
      <w:pPr>
        <w:jc w:val="center"/>
        <w:rPr>
          <w:b/>
          <w:sz w:val="36"/>
          <w:szCs w:val="36"/>
        </w:rPr>
      </w:pPr>
    </w:p>
    <w:p w:rsidR="001D271C" w:rsidRDefault="001D271C" w:rsidP="001D271C">
      <w:pPr>
        <w:jc w:val="center"/>
        <w:rPr>
          <w:b/>
          <w:sz w:val="36"/>
          <w:szCs w:val="36"/>
        </w:rPr>
      </w:pPr>
    </w:p>
    <w:p w:rsidR="00442F13" w:rsidRDefault="001D271C" w:rsidP="001D271C">
      <w:pPr>
        <w:jc w:val="center"/>
        <w:rPr>
          <w:b/>
          <w:sz w:val="36"/>
          <w:szCs w:val="36"/>
        </w:rPr>
      </w:pPr>
      <w:r w:rsidRPr="001D271C">
        <w:rPr>
          <w:b/>
          <w:sz w:val="36"/>
          <w:szCs w:val="36"/>
        </w:rPr>
        <w:t xml:space="preserve"> TREATY – CSP12</w:t>
      </w:r>
    </w:p>
    <w:p w:rsidR="001D271C" w:rsidRDefault="001D271C" w:rsidP="001D271C">
      <w:pPr>
        <w:jc w:val="center"/>
        <w:rPr>
          <w:b/>
          <w:sz w:val="36"/>
          <w:szCs w:val="36"/>
        </w:rPr>
      </w:pPr>
    </w:p>
    <w:p w:rsidR="001D271C" w:rsidRPr="001D271C" w:rsidRDefault="001D271C" w:rsidP="001D271C">
      <w:pPr>
        <w:jc w:val="center"/>
        <w:rPr>
          <w:b/>
          <w:sz w:val="36"/>
          <w:szCs w:val="36"/>
        </w:rPr>
      </w:pPr>
    </w:p>
    <w:p w:rsidR="001D271C" w:rsidRDefault="001D271C" w:rsidP="001D271C">
      <w:pPr>
        <w:jc w:val="center"/>
        <w:rPr>
          <w:b/>
          <w:sz w:val="36"/>
          <w:szCs w:val="36"/>
        </w:rPr>
      </w:pPr>
      <w:r w:rsidRPr="001D271C">
        <w:rPr>
          <w:b/>
          <w:sz w:val="36"/>
          <w:szCs w:val="36"/>
        </w:rPr>
        <w:t>GENERAL DEBATE</w:t>
      </w:r>
    </w:p>
    <w:p w:rsidR="001D271C" w:rsidRDefault="001D271C" w:rsidP="001D271C">
      <w:pPr>
        <w:jc w:val="center"/>
        <w:rPr>
          <w:b/>
          <w:sz w:val="36"/>
          <w:szCs w:val="36"/>
        </w:rPr>
      </w:pPr>
    </w:p>
    <w:p w:rsidR="001D271C" w:rsidRPr="001D271C" w:rsidRDefault="001D271C" w:rsidP="001D271C">
      <w:pPr>
        <w:jc w:val="center"/>
        <w:rPr>
          <w:b/>
          <w:sz w:val="36"/>
          <w:szCs w:val="36"/>
        </w:rPr>
      </w:pPr>
    </w:p>
    <w:p w:rsidR="001D271C" w:rsidRPr="001D271C" w:rsidRDefault="001D271C" w:rsidP="001D271C">
      <w:pPr>
        <w:jc w:val="center"/>
        <w:rPr>
          <w:b/>
          <w:sz w:val="36"/>
          <w:szCs w:val="36"/>
        </w:rPr>
      </w:pPr>
      <w:r w:rsidRPr="001D271C">
        <w:rPr>
          <w:b/>
          <w:sz w:val="36"/>
          <w:szCs w:val="36"/>
        </w:rPr>
        <w:t>GENEVA, August 24, 2026</w:t>
      </w:r>
    </w:p>
    <w:p w:rsidR="001D271C" w:rsidRDefault="001D271C">
      <w:pPr>
        <w:jc w:val="center"/>
        <w:rPr>
          <w:b/>
          <w:sz w:val="36"/>
          <w:szCs w:val="36"/>
        </w:rPr>
      </w:pPr>
    </w:p>
    <w:p w:rsidR="001D271C" w:rsidRDefault="001D271C">
      <w:pPr>
        <w:jc w:val="center"/>
        <w:rPr>
          <w:b/>
          <w:sz w:val="36"/>
          <w:szCs w:val="36"/>
        </w:rPr>
      </w:pPr>
    </w:p>
    <w:p w:rsidR="001D271C" w:rsidRDefault="001D271C">
      <w:pPr>
        <w:jc w:val="center"/>
        <w:rPr>
          <w:b/>
          <w:sz w:val="36"/>
          <w:szCs w:val="36"/>
        </w:rPr>
      </w:pPr>
    </w:p>
    <w:p w:rsidR="001D271C" w:rsidRDefault="001D271C" w:rsidP="001D271C">
      <w:pPr>
        <w:rPr>
          <w:b/>
          <w:sz w:val="36"/>
          <w:szCs w:val="36"/>
        </w:rPr>
      </w:pPr>
    </w:p>
    <w:p w:rsidR="001D271C" w:rsidRDefault="001D271C" w:rsidP="00686002">
      <w:pPr>
        <w:spacing w:line="480" w:lineRule="auto"/>
        <w:rPr>
          <w:b/>
          <w:sz w:val="36"/>
          <w:szCs w:val="36"/>
        </w:rPr>
      </w:pPr>
      <w:r>
        <w:rPr>
          <w:b/>
          <w:sz w:val="36"/>
          <w:szCs w:val="36"/>
        </w:rPr>
        <w:lastRenderedPageBreak/>
        <w:t>Madame Chairperson, distinguished Ladies and Gentlemen</w:t>
      </w:r>
    </w:p>
    <w:p w:rsidR="001D271C" w:rsidRDefault="001D271C" w:rsidP="00686002">
      <w:pPr>
        <w:spacing w:line="480" w:lineRule="auto"/>
        <w:jc w:val="both"/>
        <w:rPr>
          <w:sz w:val="36"/>
          <w:szCs w:val="36"/>
        </w:rPr>
      </w:pPr>
      <w:r>
        <w:rPr>
          <w:sz w:val="36"/>
          <w:szCs w:val="36"/>
        </w:rPr>
        <w:t xml:space="preserve">On behalf of the Government and people of The Gambia, I have the pleasure of delivering this statement </w:t>
      </w:r>
      <w:r w:rsidR="003E0157">
        <w:rPr>
          <w:sz w:val="36"/>
          <w:szCs w:val="36"/>
        </w:rPr>
        <w:t>at the CSP12. We</w:t>
      </w:r>
      <w:r>
        <w:rPr>
          <w:sz w:val="36"/>
          <w:szCs w:val="36"/>
        </w:rPr>
        <w:t xml:space="preserve"> express sincere appreciation to the President and Chair of this important meeting. </w:t>
      </w:r>
      <w:r w:rsidR="003E0157">
        <w:rPr>
          <w:sz w:val="36"/>
          <w:szCs w:val="36"/>
        </w:rPr>
        <w:t xml:space="preserve"> We </w:t>
      </w:r>
      <w:r>
        <w:rPr>
          <w:sz w:val="36"/>
          <w:szCs w:val="36"/>
        </w:rPr>
        <w:t>also commend the ATT Secretariat</w:t>
      </w:r>
      <w:r w:rsidR="003E0157">
        <w:rPr>
          <w:sz w:val="36"/>
          <w:szCs w:val="36"/>
        </w:rPr>
        <w:t xml:space="preserve"> and the Working Groups for their dedication in advancing the objectives of the Treaty.</w:t>
      </w:r>
    </w:p>
    <w:p w:rsidR="003E0157" w:rsidRDefault="003E0157" w:rsidP="00686002">
      <w:pPr>
        <w:spacing w:line="480" w:lineRule="auto"/>
        <w:jc w:val="both"/>
        <w:rPr>
          <w:sz w:val="36"/>
          <w:szCs w:val="36"/>
        </w:rPr>
      </w:pPr>
      <w:r>
        <w:rPr>
          <w:sz w:val="36"/>
          <w:szCs w:val="36"/>
        </w:rPr>
        <w:t>The Gambia reaffirms its strong co</w:t>
      </w:r>
      <w:r w:rsidR="00686002">
        <w:rPr>
          <w:sz w:val="36"/>
          <w:szCs w:val="36"/>
        </w:rPr>
        <w:t>mmitment to the ATT and aligns itself with the statement by the African group.</w:t>
      </w:r>
      <w:r>
        <w:rPr>
          <w:sz w:val="36"/>
          <w:szCs w:val="36"/>
        </w:rPr>
        <w:t xml:space="preserve"> As a State Party, we believe that the ATT remains the most important global instrument for regulating the international trade of conventional arms and for preventing human suffering caused by irresponsible arms transfer.</w:t>
      </w:r>
    </w:p>
    <w:p w:rsidR="003E0157" w:rsidRPr="00622328" w:rsidRDefault="003E0157" w:rsidP="00686002">
      <w:pPr>
        <w:spacing w:line="480" w:lineRule="auto"/>
        <w:jc w:val="both"/>
        <w:rPr>
          <w:b/>
          <w:sz w:val="36"/>
          <w:szCs w:val="36"/>
        </w:rPr>
      </w:pPr>
      <w:r w:rsidRPr="00622328">
        <w:rPr>
          <w:b/>
          <w:sz w:val="36"/>
          <w:szCs w:val="36"/>
        </w:rPr>
        <w:t>Madame President, Ladies and Gentlemen</w:t>
      </w:r>
    </w:p>
    <w:p w:rsidR="003E0157" w:rsidRDefault="003E0157" w:rsidP="00686002">
      <w:pPr>
        <w:spacing w:line="480" w:lineRule="auto"/>
        <w:jc w:val="both"/>
        <w:rPr>
          <w:sz w:val="36"/>
          <w:szCs w:val="36"/>
        </w:rPr>
      </w:pPr>
      <w:r>
        <w:rPr>
          <w:sz w:val="36"/>
          <w:szCs w:val="36"/>
        </w:rPr>
        <w:lastRenderedPageBreak/>
        <w:t xml:space="preserve">Illicit arms continue to fuel conflict, terrorism, organized crimes and gender- based violence in different parts of the world, including West Africa, my region. Small arms and light weapons </w:t>
      </w:r>
      <w:r w:rsidR="00622328">
        <w:rPr>
          <w:sz w:val="36"/>
          <w:szCs w:val="36"/>
        </w:rPr>
        <w:t>diverted from</w:t>
      </w:r>
      <w:r>
        <w:rPr>
          <w:sz w:val="36"/>
          <w:szCs w:val="36"/>
        </w:rPr>
        <w:t xml:space="preserve"> legal trade remain </w:t>
      </w:r>
      <w:r w:rsidR="00622328">
        <w:rPr>
          <w:sz w:val="36"/>
          <w:szCs w:val="36"/>
        </w:rPr>
        <w:t>a key</w:t>
      </w:r>
      <w:r>
        <w:rPr>
          <w:sz w:val="36"/>
          <w:szCs w:val="36"/>
        </w:rPr>
        <w:t xml:space="preserve"> driver of insecurity</w:t>
      </w:r>
      <w:r w:rsidR="00622328">
        <w:rPr>
          <w:sz w:val="36"/>
          <w:szCs w:val="36"/>
        </w:rPr>
        <w:t>, undermining peace and development and the AU 2030 Agenda.</w:t>
      </w:r>
    </w:p>
    <w:p w:rsidR="00622328" w:rsidRDefault="00622328" w:rsidP="00686002">
      <w:pPr>
        <w:spacing w:line="480" w:lineRule="auto"/>
        <w:jc w:val="both"/>
        <w:rPr>
          <w:sz w:val="36"/>
          <w:szCs w:val="36"/>
        </w:rPr>
      </w:pPr>
    </w:p>
    <w:p w:rsidR="00622328" w:rsidRPr="00686002" w:rsidRDefault="00686002" w:rsidP="00686002">
      <w:pPr>
        <w:spacing w:line="480" w:lineRule="auto"/>
        <w:jc w:val="both"/>
        <w:rPr>
          <w:b/>
          <w:sz w:val="36"/>
          <w:szCs w:val="36"/>
        </w:rPr>
      </w:pPr>
      <w:r w:rsidRPr="00686002">
        <w:rPr>
          <w:b/>
          <w:sz w:val="36"/>
          <w:szCs w:val="36"/>
        </w:rPr>
        <w:t>Madame Chairperson</w:t>
      </w:r>
    </w:p>
    <w:p w:rsidR="00622328" w:rsidRDefault="00622328" w:rsidP="00686002">
      <w:pPr>
        <w:spacing w:line="480" w:lineRule="auto"/>
        <w:jc w:val="both"/>
        <w:rPr>
          <w:sz w:val="36"/>
          <w:szCs w:val="36"/>
        </w:rPr>
      </w:pPr>
      <w:r>
        <w:rPr>
          <w:sz w:val="36"/>
          <w:szCs w:val="36"/>
        </w:rPr>
        <w:t>With funding support from the ATT VTF and technical su</w:t>
      </w:r>
      <w:r w:rsidR="00686002">
        <w:rPr>
          <w:sz w:val="36"/>
          <w:szCs w:val="36"/>
        </w:rPr>
        <w:t xml:space="preserve">pport from </w:t>
      </w:r>
      <w:proofErr w:type="spellStart"/>
      <w:r w:rsidR="00686002">
        <w:rPr>
          <w:sz w:val="36"/>
          <w:szCs w:val="36"/>
        </w:rPr>
        <w:t>Saferworld</w:t>
      </w:r>
      <w:proofErr w:type="spellEnd"/>
      <w:r w:rsidR="00686002">
        <w:rPr>
          <w:sz w:val="36"/>
          <w:szCs w:val="36"/>
        </w:rPr>
        <w:t>, T</w:t>
      </w:r>
      <w:r>
        <w:rPr>
          <w:sz w:val="36"/>
          <w:szCs w:val="36"/>
        </w:rPr>
        <w:t>he Gambia continues to strengthen its national control systems in line with principles of the Treaty. This includes capacity build</w:t>
      </w:r>
      <w:r w:rsidR="00686002">
        <w:rPr>
          <w:sz w:val="36"/>
          <w:szCs w:val="36"/>
        </w:rPr>
        <w:t>ing for relevant stakeholders in</w:t>
      </w:r>
      <w:r>
        <w:rPr>
          <w:sz w:val="36"/>
          <w:szCs w:val="36"/>
        </w:rPr>
        <w:t xml:space="preserve"> the effective implementation of the Treaty, review of national laws to facilitate domestication and alignment of legislation to the ATT provisions, and the establishment of a national committee </w:t>
      </w:r>
      <w:r>
        <w:rPr>
          <w:sz w:val="36"/>
          <w:szCs w:val="36"/>
        </w:rPr>
        <w:lastRenderedPageBreak/>
        <w:t>as the national coordination body. The Gambia is at the final stage of completing both the initial and annual report for submissio</w:t>
      </w:r>
      <w:r w:rsidR="00686002">
        <w:rPr>
          <w:sz w:val="36"/>
          <w:szCs w:val="36"/>
        </w:rPr>
        <w:t>n, considering the</w:t>
      </w:r>
      <w:r>
        <w:rPr>
          <w:sz w:val="36"/>
          <w:szCs w:val="36"/>
        </w:rPr>
        <w:t xml:space="preserve"> importance of transparency as the foundation of trust in this treaty.</w:t>
      </w:r>
    </w:p>
    <w:p w:rsidR="00072DC8" w:rsidRPr="00686002" w:rsidRDefault="00686002" w:rsidP="00686002">
      <w:pPr>
        <w:spacing w:line="480" w:lineRule="auto"/>
        <w:jc w:val="both"/>
        <w:rPr>
          <w:b/>
          <w:sz w:val="36"/>
          <w:szCs w:val="36"/>
        </w:rPr>
      </w:pPr>
      <w:r w:rsidRPr="00686002">
        <w:rPr>
          <w:b/>
          <w:sz w:val="36"/>
          <w:szCs w:val="36"/>
        </w:rPr>
        <w:t xml:space="preserve">Distinguished </w:t>
      </w:r>
      <w:r w:rsidR="00072DC8" w:rsidRPr="00686002">
        <w:rPr>
          <w:b/>
          <w:sz w:val="36"/>
          <w:szCs w:val="36"/>
        </w:rPr>
        <w:t>Ladies and Gentlemen</w:t>
      </w:r>
    </w:p>
    <w:p w:rsidR="00072DC8" w:rsidRDefault="00072DC8" w:rsidP="00686002">
      <w:pPr>
        <w:spacing w:line="480" w:lineRule="auto"/>
        <w:jc w:val="both"/>
        <w:rPr>
          <w:sz w:val="36"/>
          <w:szCs w:val="36"/>
        </w:rPr>
      </w:pPr>
      <w:r>
        <w:rPr>
          <w:sz w:val="36"/>
          <w:szCs w:val="36"/>
        </w:rPr>
        <w:t>It is important to note that no State can implement the treaty effectively alone. We therefore call on all State Parties and the ATT Secretariat to increase technical assistance and capacity building, especially for smaller states that need them. We thank the ATT VTF and donor partners for their continued support. We also call for greater synergy between the ATT and regional Bodies such as the ECOWAS Convention on SALW to avoid duplication.</w:t>
      </w:r>
    </w:p>
    <w:p w:rsidR="00686002" w:rsidRDefault="00686002" w:rsidP="00686002">
      <w:pPr>
        <w:spacing w:line="480" w:lineRule="auto"/>
        <w:jc w:val="both"/>
        <w:rPr>
          <w:b/>
          <w:sz w:val="36"/>
          <w:szCs w:val="36"/>
        </w:rPr>
      </w:pPr>
    </w:p>
    <w:p w:rsidR="00072DC8" w:rsidRPr="00686002" w:rsidRDefault="00072DC8" w:rsidP="00686002">
      <w:pPr>
        <w:spacing w:line="480" w:lineRule="auto"/>
        <w:jc w:val="both"/>
        <w:rPr>
          <w:b/>
          <w:sz w:val="36"/>
          <w:szCs w:val="36"/>
        </w:rPr>
      </w:pPr>
      <w:r w:rsidRPr="00686002">
        <w:rPr>
          <w:b/>
          <w:sz w:val="36"/>
          <w:szCs w:val="36"/>
        </w:rPr>
        <w:lastRenderedPageBreak/>
        <w:t>Madame Chairperson,</w:t>
      </w:r>
    </w:p>
    <w:p w:rsidR="00A71157" w:rsidRDefault="00072DC8" w:rsidP="00686002">
      <w:pPr>
        <w:spacing w:line="480" w:lineRule="auto"/>
        <w:jc w:val="both"/>
        <w:rPr>
          <w:sz w:val="36"/>
          <w:szCs w:val="36"/>
        </w:rPr>
      </w:pPr>
      <w:r>
        <w:rPr>
          <w:sz w:val="36"/>
          <w:szCs w:val="36"/>
        </w:rPr>
        <w:t xml:space="preserve">The Gambia welcome the continued focus on Article 7 (4) and Article 6 (3). The diversion of Arms has a disproportionate impact on women and children. The Gambia is working on integrating </w:t>
      </w:r>
      <w:r w:rsidR="00A71157">
        <w:rPr>
          <w:sz w:val="36"/>
          <w:szCs w:val="36"/>
        </w:rPr>
        <w:t>GBV risk assessment into our national arms transfer decision-making process</w:t>
      </w:r>
      <w:r w:rsidR="00686002">
        <w:rPr>
          <w:sz w:val="36"/>
          <w:szCs w:val="36"/>
        </w:rPr>
        <w:t>. It also supports</w:t>
      </w:r>
      <w:r w:rsidR="00A71157">
        <w:rPr>
          <w:sz w:val="36"/>
          <w:szCs w:val="36"/>
        </w:rPr>
        <w:t xml:space="preserve"> the </w:t>
      </w:r>
      <w:r w:rsidR="00686002">
        <w:rPr>
          <w:sz w:val="36"/>
          <w:szCs w:val="36"/>
        </w:rPr>
        <w:t>Secretariat and VTF in building</w:t>
      </w:r>
      <w:r w:rsidR="00A71157">
        <w:rPr>
          <w:sz w:val="36"/>
          <w:szCs w:val="36"/>
        </w:rPr>
        <w:t xml:space="preserve"> capacity in this area.</w:t>
      </w:r>
    </w:p>
    <w:p w:rsidR="00A71157" w:rsidRDefault="00686002" w:rsidP="00686002">
      <w:pPr>
        <w:spacing w:line="480" w:lineRule="auto"/>
        <w:jc w:val="both"/>
        <w:rPr>
          <w:sz w:val="36"/>
          <w:szCs w:val="36"/>
        </w:rPr>
      </w:pPr>
      <w:r w:rsidRPr="00686002">
        <w:rPr>
          <w:b/>
          <w:sz w:val="36"/>
          <w:szCs w:val="36"/>
        </w:rPr>
        <w:t xml:space="preserve">Distinguished </w:t>
      </w:r>
      <w:r w:rsidR="00A71157" w:rsidRPr="00686002">
        <w:rPr>
          <w:b/>
          <w:sz w:val="36"/>
          <w:szCs w:val="36"/>
        </w:rPr>
        <w:t>Ladies and Gentlemen</w:t>
      </w:r>
      <w:r w:rsidR="00A71157">
        <w:rPr>
          <w:sz w:val="36"/>
          <w:szCs w:val="36"/>
        </w:rPr>
        <w:t>,</w:t>
      </w:r>
    </w:p>
    <w:p w:rsidR="00A71157" w:rsidRDefault="00672E6E" w:rsidP="00686002">
      <w:pPr>
        <w:spacing w:line="480" w:lineRule="auto"/>
        <w:jc w:val="both"/>
        <w:rPr>
          <w:sz w:val="36"/>
          <w:szCs w:val="36"/>
        </w:rPr>
      </w:pPr>
      <w:r>
        <w:rPr>
          <w:sz w:val="36"/>
          <w:szCs w:val="36"/>
        </w:rPr>
        <w:t>We note</w:t>
      </w:r>
      <w:r w:rsidR="00A71157">
        <w:rPr>
          <w:sz w:val="36"/>
          <w:szCs w:val="36"/>
        </w:rPr>
        <w:t xml:space="preserve"> that the effectiveness of the ATT depends on universality. We therefore</w:t>
      </w:r>
      <w:r>
        <w:rPr>
          <w:sz w:val="36"/>
          <w:szCs w:val="36"/>
        </w:rPr>
        <w:t xml:space="preserve"> </w:t>
      </w:r>
      <w:r w:rsidR="00A71157">
        <w:rPr>
          <w:sz w:val="36"/>
          <w:szCs w:val="36"/>
        </w:rPr>
        <w:t>urge the remaining States to join the Treaty without delay. A treaty with gaps is</w:t>
      </w:r>
      <w:r>
        <w:rPr>
          <w:sz w:val="36"/>
          <w:szCs w:val="36"/>
        </w:rPr>
        <w:t xml:space="preserve"> a Treaty that can be exploited.</w:t>
      </w:r>
    </w:p>
    <w:p w:rsidR="00686002" w:rsidRDefault="00686002" w:rsidP="00686002">
      <w:pPr>
        <w:spacing w:line="480" w:lineRule="auto"/>
        <w:jc w:val="both"/>
        <w:rPr>
          <w:b/>
          <w:sz w:val="36"/>
          <w:szCs w:val="36"/>
        </w:rPr>
      </w:pPr>
    </w:p>
    <w:p w:rsidR="00686002" w:rsidRDefault="00686002" w:rsidP="00686002">
      <w:pPr>
        <w:spacing w:line="480" w:lineRule="auto"/>
        <w:jc w:val="both"/>
        <w:rPr>
          <w:b/>
          <w:sz w:val="36"/>
          <w:szCs w:val="36"/>
        </w:rPr>
      </w:pPr>
    </w:p>
    <w:p w:rsidR="00A71157" w:rsidRPr="00686002" w:rsidRDefault="00A71157" w:rsidP="00686002">
      <w:pPr>
        <w:spacing w:line="480" w:lineRule="auto"/>
        <w:jc w:val="both"/>
        <w:rPr>
          <w:b/>
          <w:sz w:val="36"/>
          <w:szCs w:val="36"/>
        </w:rPr>
      </w:pPr>
      <w:bookmarkStart w:id="0" w:name="_GoBack"/>
      <w:bookmarkEnd w:id="0"/>
      <w:r w:rsidRPr="00686002">
        <w:rPr>
          <w:b/>
          <w:sz w:val="36"/>
          <w:szCs w:val="36"/>
        </w:rPr>
        <w:lastRenderedPageBreak/>
        <w:t>Madame President,</w:t>
      </w:r>
    </w:p>
    <w:p w:rsidR="00A71157" w:rsidRDefault="00A71157" w:rsidP="00686002">
      <w:pPr>
        <w:spacing w:line="480" w:lineRule="auto"/>
        <w:jc w:val="both"/>
        <w:rPr>
          <w:sz w:val="36"/>
          <w:szCs w:val="36"/>
        </w:rPr>
      </w:pPr>
      <w:r>
        <w:rPr>
          <w:sz w:val="36"/>
          <w:szCs w:val="36"/>
        </w:rPr>
        <w:t xml:space="preserve">As we look ahead, The Gambia deems it necessary to focus on </w:t>
      </w:r>
    </w:p>
    <w:p w:rsidR="00A71157" w:rsidRDefault="00A71157" w:rsidP="00686002">
      <w:pPr>
        <w:pStyle w:val="ListParagraph"/>
        <w:numPr>
          <w:ilvl w:val="0"/>
          <w:numId w:val="1"/>
        </w:numPr>
        <w:spacing w:line="480" w:lineRule="auto"/>
        <w:jc w:val="both"/>
        <w:rPr>
          <w:sz w:val="36"/>
          <w:szCs w:val="36"/>
        </w:rPr>
      </w:pPr>
      <w:r>
        <w:rPr>
          <w:sz w:val="36"/>
          <w:szCs w:val="36"/>
        </w:rPr>
        <w:t>The move from ratification to real measurable impact on the ground in terms of implementation.</w:t>
      </w:r>
    </w:p>
    <w:p w:rsidR="00A71157" w:rsidRDefault="00A71157" w:rsidP="00686002">
      <w:pPr>
        <w:pStyle w:val="ListParagraph"/>
        <w:numPr>
          <w:ilvl w:val="0"/>
          <w:numId w:val="1"/>
        </w:numPr>
        <w:spacing w:line="480" w:lineRule="auto"/>
        <w:jc w:val="both"/>
        <w:rPr>
          <w:sz w:val="36"/>
          <w:szCs w:val="36"/>
        </w:rPr>
      </w:pPr>
      <w:r>
        <w:rPr>
          <w:sz w:val="36"/>
          <w:szCs w:val="36"/>
        </w:rPr>
        <w:t>Strengthening cooperation to prevent diversion and tracing illicit flows, and</w:t>
      </w:r>
    </w:p>
    <w:p w:rsidR="00A71157" w:rsidRDefault="00A71157" w:rsidP="00686002">
      <w:pPr>
        <w:pStyle w:val="ListParagraph"/>
        <w:numPr>
          <w:ilvl w:val="0"/>
          <w:numId w:val="1"/>
        </w:numPr>
        <w:spacing w:line="480" w:lineRule="auto"/>
        <w:jc w:val="both"/>
        <w:rPr>
          <w:sz w:val="36"/>
          <w:szCs w:val="36"/>
        </w:rPr>
      </w:pPr>
      <w:r>
        <w:rPr>
          <w:sz w:val="36"/>
          <w:szCs w:val="36"/>
        </w:rPr>
        <w:t>Ensuring that the ATT delivers tangible benefits for communities affected by arms violence</w:t>
      </w:r>
    </w:p>
    <w:p w:rsidR="00686002" w:rsidRDefault="00686002" w:rsidP="00686002">
      <w:pPr>
        <w:spacing w:line="480" w:lineRule="auto"/>
        <w:jc w:val="both"/>
        <w:rPr>
          <w:sz w:val="36"/>
          <w:szCs w:val="36"/>
        </w:rPr>
      </w:pPr>
      <w:r>
        <w:rPr>
          <w:sz w:val="36"/>
          <w:szCs w:val="36"/>
        </w:rPr>
        <w:t>In conclusion, The Gambia remains fully committed to the letter and spirit of the ATT. We look forward to a constructive engagement during CSP12 and to the outcomes that strengthen this Treaty for the next decade.</w:t>
      </w:r>
    </w:p>
    <w:p w:rsidR="00686002" w:rsidRPr="00686002" w:rsidRDefault="00686002" w:rsidP="00686002">
      <w:pPr>
        <w:spacing w:line="480" w:lineRule="auto"/>
        <w:jc w:val="both"/>
        <w:rPr>
          <w:sz w:val="36"/>
          <w:szCs w:val="36"/>
        </w:rPr>
      </w:pPr>
      <w:r>
        <w:rPr>
          <w:sz w:val="36"/>
          <w:szCs w:val="36"/>
        </w:rPr>
        <w:t xml:space="preserve">I thank you all. </w:t>
      </w:r>
    </w:p>
    <w:p w:rsidR="00A71157" w:rsidRPr="00A71157" w:rsidRDefault="00A71157" w:rsidP="00686002">
      <w:pPr>
        <w:spacing w:line="480" w:lineRule="auto"/>
        <w:ind w:left="360"/>
        <w:jc w:val="both"/>
        <w:rPr>
          <w:sz w:val="36"/>
          <w:szCs w:val="36"/>
        </w:rPr>
      </w:pPr>
    </w:p>
    <w:p w:rsidR="00622328" w:rsidRDefault="00622328" w:rsidP="003E0157">
      <w:pPr>
        <w:jc w:val="both"/>
        <w:rPr>
          <w:sz w:val="36"/>
          <w:szCs w:val="36"/>
        </w:rPr>
      </w:pPr>
    </w:p>
    <w:p w:rsidR="00622328" w:rsidRDefault="00622328" w:rsidP="003E0157">
      <w:pPr>
        <w:jc w:val="both"/>
        <w:rPr>
          <w:sz w:val="36"/>
          <w:szCs w:val="36"/>
        </w:rPr>
      </w:pPr>
    </w:p>
    <w:p w:rsidR="003E0157" w:rsidRDefault="003E0157" w:rsidP="003E0157">
      <w:pPr>
        <w:jc w:val="both"/>
        <w:rPr>
          <w:sz w:val="36"/>
          <w:szCs w:val="36"/>
        </w:rPr>
      </w:pPr>
    </w:p>
    <w:p w:rsidR="003E0157" w:rsidRDefault="003E0157" w:rsidP="003E0157">
      <w:pPr>
        <w:jc w:val="both"/>
        <w:rPr>
          <w:sz w:val="36"/>
          <w:szCs w:val="36"/>
        </w:rPr>
      </w:pPr>
    </w:p>
    <w:p w:rsidR="003E0157" w:rsidRDefault="003E0157" w:rsidP="003E0157">
      <w:pPr>
        <w:jc w:val="both"/>
        <w:rPr>
          <w:sz w:val="36"/>
          <w:szCs w:val="36"/>
        </w:rPr>
      </w:pPr>
    </w:p>
    <w:p w:rsidR="003E0157" w:rsidRDefault="003E0157" w:rsidP="003E0157">
      <w:pPr>
        <w:jc w:val="both"/>
        <w:rPr>
          <w:sz w:val="36"/>
          <w:szCs w:val="36"/>
        </w:rPr>
      </w:pPr>
    </w:p>
    <w:p w:rsidR="003E0157" w:rsidRDefault="003E0157" w:rsidP="003E0157">
      <w:pPr>
        <w:jc w:val="both"/>
        <w:rPr>
          <w:sz w:val="36"/>
          <w:szCs w:val="36"/>
        </w:rPr>
      </w:pPr>
    </w:p>
    <w:p w:rsidR="003E0157" w:rsidRPr="001D271C" w:rsidRDefault="003E0157" w:rsidP="003E0157">
      <w:pPr>
        <w:jc w:val="both"/>
        <w:rPr>
          <w:sz w:val="36"/>
          <w:szCs w:val="36"/>
        </w:rPr>
      </w:pPr>
    </w:p>
    <w:sectPr w:rsidR="003E0157" w:rsidRPr="001D27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436A51"/>
    <w:multiLevelType w:val="hybridMultilevel"/>
    <w:tmpl w:val="86D4F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71C"/>
    <w:rsid w:val="00072DC8"/>
    <w:rsid w:val="001D271C"/>
    <w:rsid w:val="003E0157"/>
    <w:rsid w:val="00442F13"/>
    <w:rsid w:val="00622328"/>
    <w:rsid w:val="00672E6E"/>
    <w:rsid w:val="00686002"/>
    <w:rsid w:val="00A7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02E00"/>
  <w15:chartTrackingRefBased/>
  <w15:docId w15:val="{F35E5C38-167E-42FB-8593-9A4F5F02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86E519-1280-4F4A-ABFD-87432DFAE8F3}"/>
</file>

<file path=customXml/itemProps2.xml><?xml version="1.0" encoding="utf-8"?>
<ds:datastoreItem xmlns:ds="http://schemas.openxmlformats.org/officeDocument/2006/customXml" ds:itemID="{366F2F58-474D-4346-B881-A36893580BFB}"/>
</file>

<file path=customXml/itemProps3.xml><?xml version="1.0" encoding="utf-8"?>
<ds:datastoreItem xmlns:ds="http://schemas.openxmlformats.org/officeDocument/2006/customXml" ds:itemID="{7F411D54-DB5D-4FB9-91A9-62BE71F1A109}"/>
</file>

<file path=docProps/app.xml><?xml version="1.0" encoding="utf-8"?>
<Properties xmlns="http://schemas.openxmlformats.org/officeDocument/2006/extended-properties" xmlns:vt="http://schemas.openxmlformats.org/officeDocument/2006/docPropsVTypes">
  <Template>Normal</Template>
  <TotalTime>63</TotalTime>
  <Pages>7</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Rohie Bittaye-Darboe</dc:creator>
  <cp:keywords/>
  <dc:description/>
  <cp:lastModifiedBy>Rohie Bittaye-Darboe</cp:lastModifiedBy>
  <cp:revision>1</cp:revision>
  <dcterms:created xsi:type="dcterms:W3CDTF">2026-08-24T09:28:00Z</dcterms:created>
  <dcterms:modified xsi:type="dcterms:W3CDTF">2026-08-24T10:31:00Z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c736924d-95fa-4133-a73c-052ffc2cf573</vt:lpwstr>
  </property>
  <property fmtid="{D5CDD505-2E9C-101B-9397-08002B2CF9AE}" pid="3" name="ContentTypeId">
    <vt:lpwstr>0x010100B7F1C8DE1F14EA408AB32AAE07B531EF</vt:lpwstr>
  </property>
</Properties>
</file>