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75757" w14:textId="0D30285D" w:rsidR="0032321D" w:rsidRPr="002C0D56" w:rsidRDefault="00FD0936" w:rsidP="002C0D56">
      <w:pPr>
        <w:pStyle w:val="p1"/>
        <w:spacing w:line="276" w:lineRule="auto"/>
        <w:ind w:left="-567" w:right="-563"/>
        <w:jc w:val="both"/>
        <w:rPr>
          <w:rFonts w:ascii="Palatino Linotype" w:hAnsi="Palatino Linotype"/>
          <w:b/>
          <w:bCs/>
        </w:rPr>
      </w:pPr>
      <w:r w:rsidRPr="00FD0936">
        <w:rPr>
          <w:rFonts w:ascii="Palatino Linotype" w:hAnsi="Palatino Linotype"/>
          <w:b/>
          <w:bCs/>
        </w:rPr>
        <w:t>Statement by the State of Palestine – Gender Based Violence</w:t>
      </w:r>
      <w:r w:rsidR="00C467C4">
        <w:rPr>
          <w:rFonts w:ascii="Palatino Linotype" w:hAnsi="Palatino Linotype"/>
          <w:b/>
          <w:bCs/>
        </w:rPr>
        <w:t xml:space="preserve"> – ATT CSP12</w:t>
      </w:r>
    </w:p>
    <w:p w14:paraId="6DEC833C" w14:textId="4633F0C8" w:rsidR="006A067D" w:rsidRDefault="006A067D" w:rsidP="00FD6888">
      <w:pPr>
        <w:pStyle w:val="p1"/>
        <w:spacing w:line="276" w:lineRule="auto"/>
        <w:ind w:left="-567" w:right="-563"/>
        <w:jc w:val="both"/>
        <w:rPr>
          <w:rFonts w:ascii="Palatino Linotype" w:hAnsi="Palatino Linotype"/>
        </w:rPr>
      </w:pPr>
      <w:r w:rsidRPr="006A067D">
        <w:rPr>
          <w:rFonts w:ascii="Palatino Linotype" w:hAnsi="Palatino Linotype"/>
        </w:rPr>
        <w:t xml:space="preserve">The international community must urgently </w:t>
      </w:r>
      <w:r w:rsidR="00DE18E0">
        <w:rPr>
          <w:rFonts w:ascii="Palatino Linotype" w:hAnsi="Palatino Linotype"/>
        </w:rPr>
        <w:t>address</w:t>
      </w:r>
      <w:r w:rsidRPr="006A067D">
        <w:rPr>
          <w:rFonts w:ascii="Palatino Linotype" w:hAnsi="Palatino Linotype"/>
        </w:rPr>
        <w:t xml:space="preserve"> that continued arms transfers to Israel </w:t>
      </w:r>
      <w:r w:rsidR="00396731">
        <w:rPr>
          <w:rFonts w:ascii="Palatino Linotype" w:hAnsi="Palatino Linotype"/>
        </w:rPr>
        <w:t>allow</w:t>
      </w:r>
      <w:r w:rsidRPr="006A067D">
        <w:rPr>
          <w:rFonts w:ascii="Palatino Linotype" w:hAnsi="Palatino Linotype"/>
        </w:rPr>
        <w:t xml:space="preserve"> </w:t>
      </w:r>
      <w:r w:rsidR="008D3A0D">
        <w:rPr>
          <w:rFonts w:ascii="Palatino Linotype" w:hAnsi="Palatino Linotype"/>
        </w:rPr>
        <w:t>the commission of</w:t>
      </w:r>
      <w:r w:rsidRPr="006A067D">
        <w:rPr>
          <w:rFonts w:ascii="Palatino Linotype" w:hAnsi="Palatino Linotype"/>
        </w:rPr>
        <w:t xml:space="preserve"> grave violations against the protected Palestinian population under occupation, including sexual and gender-based violence.</w:t>
      </w:r>
    </w:p>
    <w:p w14:paraId="1594C48B" w14:textId="5AC8E56D" w:rsidR="000329BA" w:rsidRDefault="00DA5393" w:rsidP="00FD6888">
      <w:pPr>
        <w:pStyle w:val="p1"/>
        <w:spacing w:line="276" w:lineRule="auto"/>
        <w:ind w:left="-567" w:right="-563"/>
        <w:jc w:val="both"/>
        <w:rPr>
          <w:rFonts w:ascii="Palatino Linotype" w:hAnsi="Palatino Linotype"/>
        </w:rPr>
      </w:pPr>
      <w:r w:rsidRPr="00E5165B">
        <w:rPr>
          <w:rFonts w:ascii="Palatino Linotype" w:hAnsi="Palatino Linotype"/>
        </w:rPr>
        <w:t>In Gaza, arms transferred to Israel have enabled the destruction</w:t>
      </w:r>
      <w:r w:rsidR="00BC2BF9">
        <w:rPr>
          <w:rFonts w:ascii="Palatino Linotype" w:hAnsi="Palatino Linotype"/>
        </w:rPr>
        <w:t xml:space="preserve"> of </w:t>
      </w:r>
      <w:r w:rsidRPr="00E5165B">
        <w:rPr>
          <w:rFonts w:ascii="Palatino Linotype" w:hAnsi="Palatino Linotype"/>
        </w:rPr>
        <w:t xml:space="preserve">hospitals and essential civilian infrastructure, with devastating consequences for women and girls. Palestinian women are forced to give birth without adequate pain relief, medicines, sanitation or post-natal care; pregnant women and new mothers are forcibly displaced; and reproductive-health services are destroyed, denied or rendered inaccessible.  </w:t>
      </w:r>
    </w:p>
    <w:p w14:paraId="1C028CC7" w14:textId="381931E3" w:rsidR="00DA5393" w:rsidRPr="00E5165B" w:rsidRDefault="00970F59" w:rsidP="00FD6888">
      <w:pPr>
        <w:pStyle w:val="p1"/>
        <w:spacing w:line="276" w:lineRule="auto"/>
        <w:ind w:left="-567" w:right="-563"/>
        <w:jc w:val="both"/>
        <w:rPr>
          <w:rFonts w:ascii="Palatino Linotype" w:hAnsi="Palatino Linotype"/>
        </w:rPr>
      </w:pPr>
      <w:r>
        <w:rPr>
          <w:rFonts w:ascii="Palatino Linotype" w:hAnsi="Palatino Linotype"/>
        </w:rPr>
        <w:t>I</w:t>
      </w:r>
      <w:r w:rsidR="00DA5393" w:rsidRPr="00E5165B">
        <w:rPr>
          <w:rFonts w:ascii="Palatino Linotype" w:hAnsi="Palatino Linotype"/>
        </w:rPr>
        <w:t xml:space="preserve">n </w:t>
      </w:r>
      <w:r w:rsidR="00A20614">
        <w:rPr>
          <w:rFonts w:ascii="Palatino Linotype" w:hAnsi="Palatino Linotype"/>
        </w:rPr>
        <w:t xml:space="preserve">Israeli </w:t>
      </w:r>
      <w:r w:rsidR="00DA5393" w:rsidRPr="00E5165B">
        <w:rPr>
          <w:rFonts w:ascii="Palatino Linotype" w:hAnsi="Palatino Linotype"/>
        </w:rPr>
        <w:t xml:space="preserve">detention centres and across the </w:t>
      </w:r>
      <w:r>
        <w:rPr>
          <w:rFonts w:ascii="Palatino Linotype" w:hAnsi="Palatino Linotype"/>
        </w:rPr>
        <w:t>occupied Palestinian territory</w:t>
      </w:r>
      <w:r w:rsidR="00DA5393" w:rsidRPr="00E5165B">
        <w:rPr>
          <w:rFonts w:ascii="Palatino Linotype" w:hAnsi="Palatino Linotype"/>
        </w:rPr>
        <w:t>, women and girls have been subjected to stripping and searches by male personnel, sexual harassment, rape, and other forms of sexual violence and humiliation, at gunpoint or under threat of armed force. These are not isolated incidents, but documented manifestations of gender-based violence within a wider system of oppression and domination</w:t>
      </w:r>
      <w:r w:rsidR="00551865">
        <w:rPr>
          <w:rFonts w:ascii="Palatino Linotype" w:hAnsi="Palatino Linotype"/>
        </w:rPr>
        <w:t>.</w:t>
      </w:r>
    </w:p>
    <w:p w14:paraId="467051CD" w14:textId="70A7D38A" w:rsidR="00DA5393" w:rsidRPr="00A85C48" w:rsidRDefault="00DA5393" w:rsidP="00FD6888">
      <w:pPr>
        <w:pStyle w:val="p1"/>
        <w:spacing w:line="276" w:lineRule="auto"/>
        <w:ind w:left="-567" w:right="-563"/>
        <w:jc w:val="both"/>
        <w:rPr>
          <w:rFonts w:ascii="Palatino Linotype" w:hAnsi="Palatino Linotype"/>
          <w:lang w:val="en-US"/>
        </w:rPr>
      </w:pPr>
      <w:r w:rsidRPr="00E5165B">
        <w:rPr>
          <w:rFonts w:ascii="Palatino Linotype" w:hAnsi="Palatino Linotype"/>
        </w:rPr>
        <w:t xml:space="preserve">Moreover, weapons transferred to the occupying Power are diverted to </w:t>
      </w:r>
      <w:r w:rsidR="00B44F57">
        <w:rPr>
          <w:rFonts w:ascii="Palatino Linotype" w:hAnsi="Palatino Linotype"/>
        </w:rPr>
        <w:t xml:space="preserve">illegal </w:t>
      </w:r>
      <w:r w:rsidRPr="00E5165B">
        <w:rPr>
          <w:rFonts w:ascii="Palatino Linotype" w:hAnsi="Palatino Linotype"/>
        </w:rPr>
        <w:t xml:space="preserve">settlers in the occupied West Bank. </w:t>
      </w:r>
      <w:r w:rsidR="003179FB">
        <w:rPr>
          <w:rFonts w:ascii="Palatino Linotype" w:hAnsi="Palatino Linotype"/>
        </w:rPr>
        <w:t>Settlers</w:t>
      </w:r>
      <w:r w:rsidRPr="00E5165B">
        <w:rPr>
          <w:rFonts w:ascii="Palatino Linotype" w:hAnsi="Palatino Linotype"/>
        </w:rPr>
        <w:t xml:space="preserve"> </w:t>
      </w:r>
      <w:r w:rsidR="003179FB">
        <w:rPr>
          <w:rFonts w:ascii="Palatino Linotype" w:hAnsi="Palatino Linotype"/>
        </w:rPr>
        <w:t>terrorize</w:t>
      </w:r>
      <w:r w:rsidRPr="00E5165B">
        <w:rPr>
          <w:rFonts w:ascii="Palatino Linotype" w:hAnsi="Palatino Linotype"/>
        </w:rPr>
        <w:t xml:space="preserve"> Palestinian civilians through home raids, threats, harassment and restrictions on movement, </w:t>
      </w:r>
      <w:r w:rsidR="00736B3E">
        <w:rPr>
          <w:rFonts w:ascii="Palatino Linotype" w:hAnsi="Palatino Linotype"/>
        </w:rPr>
        <w:t>the OHCHR documented a pattern of increased sexual violence</w:t>
      </w:r>
      <w:r w:rsidRPr="00E5165B">
        <w:rPr>
          <w:rFonts w:ascii="Palatino Linotype" w:hAnsi="Palatino Linotype"/>
        </w:rPr>
        <w:t xml:space="preserve"> </w:t>
      </w:r>
      <w:r w:rsidR="00736B3E">
        <w:rPr>
          <w:rFonts w:ascii="Palatino Linotype" w:hAnsi="Palatino Linotype"/>
        </w:rPr>
        <w:t xml:space="preserve">employed by settlers to forcibly displace </w:t>
      </w:r>
      <w:r w:rsidR="00736B3E">
        <w:rPr>
          <w:rFonts w:ascii="Palatino Linotype" w:hAnsi="Palatino Linotype"/>
          <w:lang w:val="en-US"/>
        </w:rPr>
        <w:t xml:space="preserve">Palestinians. </w:t>
      </w:r>
    </w:p>
    <w:p w14:paraId="0426F7D9" w14:textId="422A2699" w:rsidR="00DA5393" w:rsidRPr="00E5165B" w:rsidRDefault="00DA5393" w:rsidP="00FD6888">
      <w:pPr>
        <w:pStyle w:val="p1"/>
        <w:spacing w:line="276" w:lineRule="auto"/>
        <w:ind w:left="-567" w:right="-563"/>
        <w:jc w:val="both"/>
        <w:rPr>
          <w:rFonts w:ascii="Palatino Linotype" w:hAnsi="Palatino Linotype"/>
        </w:rPr>
      </w:pPr>
      <w:r w:rsidRPr="00E5165B">
        <w:rPr>
          <w:rFonts w:ascii="Palatino Linotype" w:hAnsi="Palatino Linotype"/>
        </w:rPr>
        <w:t xml:space="preserve">The UN Commission of Inquiry concluded that Israel has systematically used sexual, reproductive and other forms of gender-based violence, increasingly as a method of war, to terrorize, destabilize, dominate, oppress and destroy the Palestinian people.  </w:t>
      </w:r>
    </w:p>
    <w:p w14:paraId="3EFD2B44" w14:textId="48899109" w:rsidR="00096119" w:rsidRPr="00E5165B" w:rsidRDefault="00655270" w:rsidP="00FD6888">
      <w:pPr>
        <w:pStyle w:val="p1"/>
        <w:spacing w:line="276" w:lineRule="auto"/>
        <w:ind w:left="-567" w:right="-563"/>
        <w:jc w:val="both"/>
        <w:rPr>
          <w:rFonts w:ascii="Palatino Linotype" w:hAnsi="Palatino Linotype"/>
        </w:rPr>
      </w:pPr>
      <w:r w:rsidRPr="00E5165B">
        <w:rPr>
          <w:rFonts w:ascii="Palatino Linotype" w:hAnsi="Palatino Linotype"/>
        </w:rPr>
        <w:lastRenderedPageBreak/>
        <w:t>Arms transfers to an unlawful occupying Power</w:t>
      </w:r>
      <w:r w:rsidR="00A323FE">
        <w:rPr>
          <w:rFonts w:ascii="Palatino Linotype" w:hAnsi="Palatino Linotype"/>
        </w:rPr>
        <w:t xml:space="preserve">, </w:t>
      </w:r>
      <w:r w:rsidRPr="00E5165B">
        <w:rPr>
          <w:rFonts w:ascii="Palatino Linotype" w:hAnsi="Palatino Linotype"/>
        </w:rPr>
        <w:t xml:space="preserve"> are not neutral commercial transactions; they carry direct human consequences and </w:t>
      </w:r>
      <w:r w:rsidR="00551865">
        <w:rPr>
          <w:rFonts w:ascii="Palatino Linotype" w:hAnsi="Palatino Linotype"/>
        </w:rPr>
        <w:t>allows the commission of</w:t>
      </w:r>
      <w:r w:rsidRPr="00E5165B">
        <w:rPr>
          <w:rFonts w:ascii="Palatino Linotype" w:hAnsi="Palatino Linotype"/>
        </w:rPr>
        <w:t xml:space="preserve"> genocide, crimes against humanity and war crimes, for which authorizing States must assume their legal responsibilities.  </w:t>
      </w:r>
    </w:p>
    <w:p w14:paraId="7578719E" w14:textId="77777777" w:rsidR="006E45F5" w:rsidRDefault="00655270" w:rsidP="00FD6888">
      <w:pPr>
        <w:pStyle w:val="p1"/>
        <w:spacing w:line="276" w:lineRule="auto"/>
        <w:ind w:left="-567" w:right="-563"/>
        <w:jc w:val="both"/>
        <w:rPr>
          <w:rFonts w:ascii="Palatino Linotype" w:hAnsi="Palatino Linotype"/>
        </w:rPr>
      </w:pPr>
      <w:r w:rsidRPr="00E5165B">
        <w:rPr>
          <w:rFonts w:ascii="Palatino Linotype" w:hAnsi="Palatino Linotype"/>
        </w:rPr>
        <w:t xml:space="preserve">Madam Chair, </w:t>
      </w:r>
    </w:p>
    <w:p w14:paraId="4011474E" w14:textId="0CAE18D5" w:rsidR="00453059" w:rsidRDefault="00C467C4" w:rsidP="00FD6888">
      <w:pPr>
        <w:pStyle w:val="p1"/>
        <w:spacing w:line="276" w:lineRule="auto"/>
        <w:ind w:left="-567" w:right="-563"/>
        <w:jc w:val="both"/>
        <w:rPr>
          <w:rFonts w:ascii="Palatino Linotype" w:hAnsi="Palatino Linotype"/>
        </w:rPr>
      </w:pPr>
      <w:r>
        <w:rPr>
          <w:rFonts w:ascii="Palatino Linotype" w:hAnsi="Palatino Linotype"/>
        </w:rPr>
        <w:t>T</w:t>
      </w:r>
      <w:r w:rsidR="00655270" w:rsidRPr="00E5165B">
        <w:rPr>
          <w:rFonts w:ascii="Palatino Linotype" w:hAnsi="Palatino Linotype"/>
        </w:rPr>
        <w:t>he Treaty must not be applied selectively. Continued arms transfers to Israel, despite documented crimes in the occupied Palestinian territory,</w:t>
      </w:r>
      <w:r w:rsidR="00FD0936">
        <w:rPr>
          <w:rFonts w:ascii="Palatino Linotype" w:hAnsi="Palatino Linotype"/>
        </w:rPr>
        <w:t xml:space="preserve"> entrenches apartheid and </w:t>
      </w:r>
      <w:r w:rsidR="00655270" w:rsidRPr="00E5165B">
        <w:rPr>
          <w:rFonts w:ascii="Palatino Linotype" w:hAnsi="Palatino Linotype"/>
        </w:rPr>
        <w:t xml:space="preserve"> gender-based violence. </w:t>
      </w:r>
      <w:r w:rsidR="002235C1">
        <w:rPr>
          <w:rFonts w:ascii="Palatino Linotype" w:hAnsi="Palatino Linotype"/>
        </w:rPr>
        <w:t>Finally, we</w:t>
      </w:r>
      <w:r w:rsidR="002D1A87">
        <w:rPr>
          <w:rFonts w:ascii="Palatino Linotype" w:hAnsi="Palatino Linotype"/>
        </w:rPr>
        <w:t xml:space="preserve"> </w:t>
      </w:r>
      <w:r w:rsidR="002235C1">
        <w:rPr>
          <w:rFonts w:ascii="Palatino Linotype" w:hAnsi="Palatino Linotype"/>
        </w:rPr>
        <w:t xml:space="preserve">support the efforts by </w:t>
      </w:r>
      <w:r w:rsidR="00876C3C">
        <w:rPr>
          <w:rFonts w:ascii="Palatino Linotype" w:hAnsi="Palatino Linotype"/>
        </w:rPr>
        <w:t>gender focal points</w:t>
      </w:r>
      <w:r w:rsidR="002235C1">
        <w:rPr>
          <w:rFonts w:ascii="Palatino Linotype" w:hAnsi="Palatino Linotype"/>
        </w:rPr>
        <w:t xml:space="preserve"> to</w:t>
      </w:r>
      <w:r w:rsidR="00655270" w:rsidRPr="00E5165B">
        <w:rPr>
          <w:rFonts w:ascii="Palatino Linotype" w:hAnsi="Palatino Linotype"/>
        </w:rPr>
        <w:t xml:space="preserve"> ensure equal, principled and gender-responsive implementation.  </w:t>
      </w:r>
    </w:p>
    <w:p w14:paraId="4AEDF9D6" w14:textId="0079146D" w:rsidR="00553803" w:rsidRPr="00E5165B" w:rsidRDefault="00FD0936" w:rsidP="00FD6888">
      <w:pPr>
        <w:pStyle w:val="p1"/>
        <w:spacing w:line="276" w:lineRule="auto"/>
        <w:ind w:left="-567" w:right="-563"/>
        <w:jc w:val="both"/>
        <w:rPr>
          <w:rFonts w:ascii="Palatino Linotype" w:hAnsi="Palatino Linotype"/>
        </w:rPr>
      </w:pPr>
      <w:r>
        <w:rPr>
          <w:rFonts w:ascii="Palatino Linotype" w:hAnsi="Palatino Linotype"/>
        </w:rPr>
        <w:t xml:space="preserve"> </w:t>
      </w:r>
      <w:r w:rsidR="00655270" w:rsidRPr="00E5165B">
        <w:rPr>
          <w:rFonts w:ascii="Palatino Linotype" w:hAnsi="Palatino Linotype"/>
        </w:rPr>
        <w:t>I thank you</w:t>
      </w:r>
      <w:r>
        <w:rPr>
          <w:rFonts w:ascii="Palatino Linotype" w:hAnsi="Palatino Linotype"/>
        </w:rPr>
        <w:t>.</w:t>
      </w:r>
    </w:p>
    <w:sectPr w:rsidR="00553803" w:rsidRPr="00E5165B">
      <w:headerReference w:type="default" r:id="rId6"/>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3988" w14:textId="77777777" w:rsidR="00C467C4" w:rsidRDefault="00C467C4" w:rsidP="00C467C4">
      <w:pPr>
        <w:spacing w:after="0" w:line="240" w:lineRule="auto"/>
      </w:pPr>
      <w:r>
        <w:separator/>
      </w:r>
    </w:p>
  </w:endnote>
  <w:endnote w:type="continuationSeparator" w:id="0">
    <w:p w14:paraId="15828F4E" w14:textId="77777777" w:rsidR="00C467C4" w:rsidRDefault="00C467C4" w:rsidP="00C46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Edwardian Script ITC">
    <w:panose1 w:val="030303020407070D0804"/>
    <w:charset w:val="4D"/>
    <w:family w:val="script"/>
    <w:pitch w:val="variable"/>
    <w:sig w:usb0="00000003" w:usb1="00000000" w:usb2="00000000" w:usb3="00000000" w:csb0="00000001" w:csb1="00000000"/>
  </w:font>
  <w:font w:name="Al-Kharashi Diwani 1">
    <w:altName w:val="Times New Roman"/>
    <w:panose1 w:val="020B0604020202020204"/>
    <w:charset w:val="B2"/>
    <w:family w:val="auto"/>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838255"/>
      <w:docPartObj>
        <w:docPartGallery w:val="Page Numbers (Bottom of Page)"/>
        <w:docPartUnique/>
      </w:docPartObj>
    </w:sdtPr>
    <w:sdtContent>
      <w:p w14:paraId="27B27699" w14:textId="3CB4F3FA" w:rsidR="00C467C4" w:rsidRDefault="00C467C4" w:rsidP="00B6000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DB59E8" w14:textId="77777777" w:rsidR="00C467C4" w:rsidRDefault="00C46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550322"/>
      <w:docPartObj>
        <w:docPartGallery w:val="Page Numbers (Bottom of Page)"/>
        <w:docPartUnique/>
      </w:docPartObj>
    </w:sdtPr>
    <w:sdtContent>
      <w:p w14:paraId="0A1859F8" w14:textId="38CA7A48" w:rsidR="00C467C4" w:rsidRDefault="00C467C4" w:rsidP="00B6000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38CF85" w14:textId="77777777" w:rsidR="00C467C4" w:rsidRDefault="00C46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E509" w14:textId="77777777" w:rsidR="00C467C4" w:rsidRDefault="00C467C4" w:rsidP="00C467C4">
      <w:pPr>
        <w:spacing w:after="0" w:line="240" w:lineRule="auto"/>
      </w:pPr>
      <w:r>
        <w:separator/>
      </w:r>
    </w:p>
  </w:footnote>
  <w:footnote w:type="continuationSeparator" w:id="0">
    <w:p w14:paraId="719669EE" w14:textId="77777777" w:rsidR="00C467C4" w:rsidRDefault="00C467C4" w:rsidP="00C467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457" w:type="dxa"/>
      <w:tblInd w:w="-20" w:type="dxa"/>
      <w:tblLook w:val="04A0" w:firstRow="1" w:lastRow="0" w:firstColumn="1" w:lastColumn="0" w:noHBand="0" w:noVBand="1"/>
    </w:tblPr>
    <w:tblGrid>
      <w:gridCol w:w="4016"/>
      <w:gridCol w:w="1686"/>
      <w:gridCol w:w="3755"/>
    </w:tblGrid>
    <w:tr w:rsidR="00C467C4" w:rsidRPr="00FD1AEE" w14:paraId="024009E4" w14:textId="77777777" w:rsidTr="0047214E">
      <w:trPr>
        <w:trHeight w:val="3109"/>
      </w:trPr>
      <w:tc>
        <w:tcPr>
          <w:tcW w:w="4016" w:type="dxa"/>
        </w:tcPr>
        <w:p w14:paraId="5BB691A9" w14:textId="77777777" w:rsidR="00C467C4" w:rsidRPr="00FD1AEE" w:rsidRDefault="00C467C4" w:rsidP="0047214E">
          <w:pPr>
            <w:tabs>
              <w:tab w:val="center" w:pos="4320"/>
              <w:tab w:val="right" w:pos="8640"/>
            </w:tabs>
            <w:bidi/>
            <w:spacing w:line="259" w:lineRule="auto"/>
            <w:ind w:left="133" w:right="80"/>
            <w:rPr>
              <w:rFonts w:ascii="Edwardian Script ITC" w:eastAsia="Times New Roman" w:hAnsi="Edwardian Script ITC" w:cs="Al-Kharashi Diwani 1"/>
              <w:kern w:val="0"/>
              <w:sz w:val="22"/>
              <w:szCs w:val="22"/>
              <w:lang w:val="en-US" w:eastAsia="fr-CH" w:bidi="ar-AE"/>
              <w14:ligatures w14:val="none"/>
            </w:rPr>
          </w:pPr>
        </w:p>
        <w:p w14:paraId="05FEDB96" w14:textId="77777777" w:rsidR="00C467C4" w:rsidRPr="00FD1AEE" w:rsidRDefault="00C467C4" w:rsidP="0047214E">
          <w:pPr>
            <w:tabs>
              <w:tab w:val="center" w:pos="4320"/>
              <w:tab w:val="right" w:pos="8640"/>
            </w:tabs>
            <w:bidi/>
            <w:spacing w:line="259" w:lineRule="auto"/>
            <w:ind w:right="80"/>
            <w:jc w:val="center"/>
            <w:rPr>
              <w:rFonts w:ascii="Edwardian Script ITC" w:eastAsia="Times New Roman" w:hAnsi="Edwardian Script ITC" w:cs="Al-Kharashi Diwani 1"/>
              <w:i/>
              <w:iCs/>
              <w:kern w:val="0"/>
              <w:sz w:val="40"/>
              <w:szCs w:val="40"/>
              <w:rtl/>
              <w:lang w:eastAsia="fr-CH" w:bidi="ar-AE"/>
              <w14:ligatures w14:val="none"/>
            </w:rPr>
          </w:pPr>
          <w:r w:rsidRPr="00FD1AEE">
            <w:rPr>
              <w:rFonts w:ascii="Edwardian Script ITC" w:eastAsia="Times New Roman" w:hAnsi="Edwardian Script ITC" w:cs="Al-Kharashi Diwani 1"/>
              <w:i/>
              <w:iCs/>
              <w:kern w:val="0"/>
              <w:sz w:val="52"/>
              <w:szCs w:val="52"/>
              <w:rtl/>
              <w:lang w:eastAsia="fr-CH" w:bidi="ar-AE"/>
              <w14:ligatures w14:val="none"/>
            </w:rPr>
            <w:t>دولة فلسطين</w:t>
          </w:r>
        </w:p>
        <w:p w14:paraId="1D3ABF25" w14:textId="77777777" w:rsidR="00C467C4" w:rsidRPr="00FD1AEE" w:rsidRDefault="00C467C4" w:rsidP="0047214E">
          <w:pPr>
            <w:tabs>
              <w:tab w:val="center" w:pos="4320"/>
              <w:tab w:val="right" w:pos="8640"/>
            </w:tabs>
            <w:bidi/>
            <w:spacing w:line="259" w:lineRule="auto"/>
            <w:ind w:right="80"/>
            <w:jc w:val="center"/>
            <w:rPr>
              <w:rFonts w:ascii="Edwardian Script ITC" w:eastAsia="Times New Roman" w:hAnsi="Edwardian Script ITC" w:cs="Al-Kharashi Diwani 1"/>
              <w:kern w:val="0"/>
              <w:sz w:val="16"/>
              <w:szCs w:val="16"/>
              <w:rtl/>
              <w:lang w:eastAsia="fr-CH" w:bidi="ar-AE"/>
              <w14:ligatures w14:val="none"/>
            </w:rPr>
          </w:pPr>
        </w:p>
        <w:p w14:paraId="71C3A403" w14:textId="77777777" w:rsidR="00C467C4" w:rsidRPr="00FD1AEE" w:rsidRDefault="00C467C4" w:rsidP="0047214E">
          <w:pPr>
            <w:tabs>
              <w:tab w:val="center" w:pos="4320"/>
              <w:tab w:val="right" w:pos="8640"/>
            </w:tabs>
            <w:bidi/>
            <w:spacing w:line="259" w:lineRule="auto"/>
            <w:ind w:right="80"/>
            <w:jc w:val="center"/>
            <w:rPr>
              <w:rFonts w:ascii="Times New Roman" w:eastAsia="Times New Roman" w:hAnsi="Times New Roman" w:cs="Al-Kharashi Diwani 1"/>
              <w:kern w:val="0"/>
              <w:sz w:val="28"/>
              <w:szCs w:val="28"/>
              <w:rtl/>
              <w:lang w:eastAsia="fr-CH" w:bidi="ar-AE"/>
              <w14:ligatures w14:val="none"/>
            </w:rPr>
          </w:pPr>
          <w:r w:rsidRPr="00FD1AEE">
            <w:rPr>
              <w:rFonts w:ascii="Edwardian Script ITC" w:eastAsia="Times New Roman" w:hAnsi="Edwardian Script ITC" w:cs="Al-Kharashi Diwani 1"/>
              <w:kern w:val="0"/>
              <w:sz w:val="28"/>
              <w:szCs w:val="28"/>
              <w:rtl/>
              <w:lang w:eastAsia="fr-CH" w:bidi="ar-AE"/>
              <w14:ligatures w14:val="none"/>
            </w:rPr>
            <w:t>البعثة المراقبة الدائمة لدى</w:t>
          </w:r>
          <w:r w:rsidRPr="00FD1AEE">
            <w:rPr>
              <w:rFonts w:ascii="Times New Roman" w:eastAsia="Times New Roman" w:hAnsi="Times New Roman" w:cs="Al-Kharashi Diwani 1"/>
              <w:kern w:val="0"/>
              <w:sz w:val="28"/>
              <w:szCs w:val="28"/>
              <w:rtl/>
              <w:lang w:eastAsia="fr-CH" w:bidi="ar-AE"/>
              <w14:ligatures w14:val="none"/>
            </w:rPr>
            <w:t xml:space="preserve"> الأمم المتحدة</w:t>
          </w:r>
        </w:p>
        <w:p w14:paraId="7978026B" w14:textId="77777777" w:rsidR="00C467C4" w:rsidRPr="00FD1AEE" w:rsidRDefault="00C467C4" w:rsidP="0047214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r w:rsidRPr="00FD1AEE">
            <w:rPr>
              <w:rFonts w:ascii="Times New Roman" w:eastAsia="Times New Roman" w:hAnsi="Times New Roman" w:cs="Al-Kharashi Diwani 1"/>
              <w:kern w:val="0"/>
              <w:sz w:val="32"/>
              <w:szCs w:val="32"/>
              <w:rtl/>
              <w:lang w:eastAsia="fr-CH"/>
              <w14:ligatures w14:val="none"/>
            </w:rPr>
            <w:t>جنيف</w:t>
          </w:r>
        </w:p>
      </w:tc>
      <w:tc>
        <w:tcPr>
          <w:tcW w:w="1686" w:type="dxa"/>
        </w:tcPr>
        <w:p w14:paraId="0C01C254" w14:textId="77777777" w:rsidR="00C467C4" w:rsidRPr="00FD1AEE" w:rsidRDefault="00C467C4" w:rsidP="0047214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p>
        <w:p w14:paraId="3A88C2F1" w14:textId="77777777" w:rsidR="00C467C4" w:rsidRPr="00FD1AEE" w:rsidRDefault="00C467C4" w:rsidP="0047214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bookmarkStart w:id="0" w:name="_Hlk92202228"/>
          <w:r w:rsidRPr="00FD1AEE">
            <w:rPr>
              <w:rFonts w:ascii="Times New Roman" w:eastAsia="Times New Roman" w:hAnsi="Times New Roman" w:cs="Times New Roman"/>
              <w:noProof/>
              <w:kern w:val="0"/>
              <w:sz w:val="22"/>
              <w:szCs w:val="22"/>
              <w:lang w:eastAsia="fr-FR"/>
              <w14:ligatures w14:val="none"/>
            </w:rPr>
            <w:drawing>
              <wp:inline distT="0" distB="0" distL="0" distR="0" wp14:anchorId="33A5C600" wp14:editId="79A9C00B">
                <wp:extent cx="733425" cy="1095375"/>
                <wp:effectExtent l="0" t="0" r="0" b="0"/>
                <wp:docPr id="1920001105" name="Imag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1095375"/>
                        </a:xfrm>
                        <a:prstGeom prst="rect">
                          <a:avLst/>
                        </a:prstGeom>
                        <a:noFill/>
                        <a:ln>
                          <a:noFill/>
                        </a:ln>
                      </pic:spPr>
                    </pic:pic>
                  </a:graphicData>
                </a:graphic>
              </wp:inline>
            </w:drawing>
          </w:r>
          <w:bookmarkEnd w:id="0"/>
        </w:p>
        <w:p w14:paraId="2BAB7AC2" w14:textId="77777777" w:rsidR="00C467C4" w:rsidRPr="00FD1AEE" w:rsidRDefault="00C467C4" w:rsidP="0047214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p>
      </w:tc>
      <w:tc>
        <w:tcPr>
          <w:tcW w:w="3755" w:type="dxa"/>
        </w:tcPr>
        <w:p w14:paraId="6C912AD5" w14:textId="77777777" w:rsidR="00C467C4" w:rsidRPr="00FD1AEE" w:rsidRDefault="00C467C4" w:rsidP="0047214E">
          <w:pPr>
            <w:tabs>
              <w:tab w:val="center" w:pos="4320"/>
              <w:tab w:val="right" w:pos="8640"/>
            </w:tabs>
            <w:bidi/>
            <w:spacing w:line="360" w:lineRule="auto"/>
            <w:ind w:right="80"/>
            <w:rPr>
              <w:rFonts w:ascii="Monotype Corsiva" w:eastAsia="Times New Roman" w:hAnsi="Monotype Corsiva" w:cs="Times New Roman"/>
              <w:b/>
              <w:bCs/>
              <w:kern w:val="0"/>
              <w:sz w:val="16"/>
              <w:szCs w:val="16"/>
              <w:lang w:val="en-US" w:eastAsia="fr-CH" w:bidi="ar-AE"/>
              <w14:ligatures w14:val="none"/>
            </w:rPr>
          </w:pPr>
        </w:p>
        <w:p w14:paraId="18251CBA" w14:textId="77777777" w:rsidR="00C467C4" w:rsidRPr="00FD1AEE" w:rsidRDefault="00C467C4" w:rsidP="0047214E">
          <w:pPr>
            <w:tabs>
              <w:tab w:val="center" w:pos="4320"/>
              <w:tab w:val="right" w:pos="8640"/>
            </w:tabs>
            <w:bidi/>
            <w:spacing w:line="360" w:lineRule="auto"/>
            <w:ind w:right="80"/>
            <w:jc w:val="center"/>
            <w:rPr>
              <w:rFonts w:ascii="Monotype Corsiva" w:eastAsia="Times New Roman" w:hAnsi="Monotype Corsiva" w:cs="Times New Roman"/>
              <w:b/>
              <w:bCs/>
              <w:i/>
              <w:iCs/>
              <w:kern w:val="0"/>
              <w:sz w:val="36"/>
              <w:szCs w:val="36"/>
              <w:lang w:eastAsia="fr-CH"/>
              <w14:ligatures w14:val="none"/>
            </w:rPr>
          </w:pPr>
          <w:r w:rsidRPr="00FD1AEE">
            <w:rPr>
              <w:rFonts w:ascii="Monotype Corsiva" w:eastAsia="Times New Roman" w:hAnsi="Monotype Corsiva" w:cs="Times New Roman"/>
              <w:b/>
              <w:bCs/>
              <w:i/>
              <w:iCs/>
              <w:kern w:val="0"/>
              <w:sz w:val="36"/>
              <w:szCs w:val="36"/>
              <w:lang w:eastAsia="fr-CH"/>
              <w14:ligatures w14:val="none"/>
            </w:rPr>
            <w:t>State of Palestine</w:t>
          </w:r>
        </w:p>
        <w:p w14:paraId="62CBBBE6" w14:textId="77777777" w:rsidR="00C467C4" w:rsidRPr="00FD1AEE" w:rsidRDefault="00C467C4" w:rsidP="0047214E">
          <w:pPr>
            <w:tabs>
              <w:tab w:val="center" w:pos="4320"/>
              <w:tab w:val="right" w:pos="8640"/>
            </w:tabs>
            <w:bidi/>
            <w:spacing w:line="360" w:lineRule="auto"/>
            <w:ind w:right="80"/>
            <w:jc w:val="center"/>
            <w:rPr>
              <w:rFonts w:ascii="Monotype Corsiva" w:eastAsia="Times New Roman" w:hAnsi="Monotype Corsiva" w:cs="Times New Roman"/>
              <w:kern w:val="0"/>
              <w:sz w:val="22"/>
              <w:szCs w:val="22"/>
              <w:lang w:eastAsia="fr-CH"/>
              <w14:ligatures w14:val="none"/>
            </w:rPr>
          </w:pPr>
          <w:r w:rsidRPr="00FD1AEE">
            <w:rPr>
              <w:rFonts w:ascii="Monotype Corsiva" w:eastAsia="Times New Roman" w:hAnsi="Monotype Corsiva" w:cs="Times New Roman"/>
              <w:kern w:val="0"/>
              <w:sz w:val="22"/>
              <w:szCs w:val="22"/>
              <w:lang w:eastAsia="fr-CH"/>
              <w14:ligatures w14:val="none"/>
            </w:rPr>
            <w:t>Permanent Observer Mission to the United Nations</w:t>
          </w:r>
        </w:p>
        <w:p w14:paraId="3CF44677" w14:textId="77777777" w:rsidR="00C467C4" w:rsidRPr="00FD1AEE" w:rsidRDefault="00C467C4" w:rsidP="0047214E">
          <w:pPr>
            <w:tabs>
              <w:tab w:val="left" w:pos="205"/>
              <w:tab w:val="left" w:pos="1495"/>
              <w:tab w:val="center" w:pos="1970"/>
              <w:tab w:val="center" w:pos="2360"/>
              <w:tab w:val="center" w:pos="4320"/>
              <w:tab w:val="right" w:pos="8640"/>
            </w:tabs>
            <w:bidi/>
            <w:spacing w:line="360" w:lineRule="auto"/>
            <w:ind w:right="80"/>
            <w:jc w:val="center"/>
            <w:rPr>
              <w:rFonts w:ascii="Times New Roman" w:eastAsia="Times New Roman" w:hAnsi="Times New Roman" w:cs="Times New Roman"/>
              <w:kern w:val="0"/>
              <w:sz w:val="26"/>
              <w:szCs w:val="26"/>
              <w:lang w:eastAsia="fr-CH"/>
              <w14:ligatures w14:val="none"/>
            </w:rPr>
          </w:pPr>
          <w:r w:rsidRPr="00FD1AEE">
            <w:rPr>
              <w:rFonts w:ascii="Monotype Corsiva" w:eastAsia="Times New Roman" w:hAnsi="Monotype Corsiva" w:cs="Times New Roman"/>
              <w:kern w:val="0"/>
              <w:sz w:val="26"/>
              <w:szCs w:val="26"/>
              <w:lang w:eastAsia="fr-CH"/>
              <w14:ligatures w14:val="none"/>
            </w:rPr>
            <w:t>Geneva</w:t>
          </w:r>
        </w:p>
      </w:tc>
    </w:tr>
  </w:tbl>
  <w:p w14:paraId="6098CD41" w14:textId="77777777" w:rsidR="00C467C4" w:rsidRDefault="00C467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546"/>
    <w:rsid w:val="00015A7C"/>
    <w:rsid w:val="00026CC7"/>
    <w:rsid w:val="000329BA"/>
    <w:rsid w:val="00034EB1"/>
    <w:rsid w:val="00041F30"/>
    <w:rsid w:val="00045F9C"/>
    <w:rsid w:val="00046225"/>
    <w:rsid w:val="00081DB4"/>
    <w:rsid w:val="00096119"/>
    <w:rsid w:val="000B4A72"/>
    <w:rsid w:val="000C60F9"/>
    <w:rsid w:val="000D1A3C"/>
    <w:rsid w:val="000E307F"/>
    <w:rsid w:val="00112BC3"/>
    <w:rsid w:val="00123076"/>
    <w:rsid w:val="001320B6"/>
    <w:rsid w:val="001463CC"/>
    <w:rsid w:val="00147D24"/>
    <w:rsid w:val="00164460"/>
    <w:rsid w:val="00185D0A"/>
    <w:rsid w:val="00194B12"/>
    <w:rsid w:val="001C154C"/>
    <w:rsid w:val="001D23AA"/>
    <w:rsid w:val="001E18CB"/>
    <w:rsid w:val="001F3744"/>
    <w:rsid w:val="001F444E"/>
    <w:rsid w:val="00207CE0"/>
    <w:rsid w:val="00220A50"/>
    <w:rsid w:val="002235C1"/>
    <w:rsid w:val="00226681"/>
    <w:rsid w:val="00226784"/>
    <w:rsid w:val="002274EF"/>
    <w:rsid w:val="002342ED"/>
    <w:rsid w:val="002630EF"/>
    <w:rsid w:val="00267D07"/>
    <w:rsid w:val="00295EA1"/>
    <w:rsid w:val="002C07CE"/>
    <w:rsid w:val="002C0D56"/>
    <w:rsid w:val="002D1A87"/>
    <w:rsid w:val="002D2074"/>
    <w:rsid w:val="002F3DE6"/>
    <w:rsid w:val="003179FB"/>
    <w:rsid w:val="0032321D"/>
    <w:rsid w:val="003328D6"/>
    <w:rsid w:val="00350843"/>
    <w:rsid w:val="00365511"/>
    <w:rsid w:val="0037081F"/>
    <w:rsid w:val="003803BC"/>
    <w:rsid w:val="00396731"/>
    <w:rsid w:val="003C0DB3"/>
    <w:rsid w:val="003C4AA5"/>
    <w:rsid w:val="003C51C6"/>
    <w:rsid w:val="003D0983"/>
    <w:rsid w:val="003D6D99"/>
    <w:rsid w:val="00407E56"/>
    <w:rsid w:val="00410F1E"/>
    <w:rsid w:val="00417A55"/>
    <w:rsid w:val="00442CF5"/>
    <w:rsid w:val="00453059"/>
    <w:rsid w:val="00454536"/>
    <w:rsid w:val="0047683E"/>
    <w:rsid w:val="004827CC"/>
    <w:rsid w:val="004976EC"/>
    <w:rsid w:val="004B068A"/>
    <w:rsid w:val="004B0DBD"/>
    <w:rsid w:val="004B2399"/>
    <w:rsid w:val="004C1AF7"/>
    <w:rsid w:val="004C5DF3"/>
    <w:rsid w:val="004D4083"/>
    <w:rsid w:val="004D6577"/>
    <w:rsid w:val="004E5EB8"/>
    <w:rsid w:val="004F4140"/>
    <w:rsid w:val="004F7EFB"/>
    <w:rsid w:val="00512AB2"/>
    <w:rsid w:val="005346AB"/>
    <w:rsid w:val="00534E29"/>
    <w:rsid w:val="00542AC6"/>
    <w:rsid w:val="00546B5E"/>
    <w:rsid w:val="00551865"/>
    <w:rsid w:val="00553803"/>
    <w:rsid w:val="005B6BDD"/>
    <w:rsid w:val="005C41FA"/>
    <w:rsid w:val="005D0501"/>
    <w:rsid w:val="005D182C"/>
    <w:rsid w:val="005D64D6"/>
    <w:rsid w:val="005F2B1C"/>
    <w:rsid w:val="005F2FC8"/>
    <w:rsid w:val="005F3670"/>
    <w:rsid w:val="005F6AEF"/>
    <w:rsid w:val="00633228"/>
    <w:rsid w:val="00636866"/>
    <w:rsid w:val="006402C1"/>
    <w:rsid w:val="00655270"/>
    <w:rsid w:val="00664FD0"/>
    <w:rsid w:val="006908CD"/>
    <w:rsid w:val="006A067D"/>
    <w:rsid w:val="006A3B17"/>
    <w:rsid w:val="006B0995"/>
    <w:rsid w:val="006C0FA3"/>
    <w:rsid w:val="006E45F5"/>
    <w:rsid w:val="006F45F3"/>
    <w:rsid w:val="00707FAE"/>
    <w:rsid w:val="00713E54"/>
    <w:rsid w:val="00721B3A"/>
    <w:rsid w:val="00727793"/>
    <w:rsid w:val="00731D22"/>
    <w:rsid w:val="00735098"/>
    <w:rsid w:val="00736B3E"/>
    <w:rsid w:val="00743448"/>
    <w:rsid w:val="00753EB3"/>
    <w:rsid w:val="007620C0"/>
    <w:rsid w:val="00777593"/>
    <w:rsid w:val="007841AA"/>
    <w:rsid w:val="0079374D"/>
    <w:rsid w:val="007A2398"/>
    <w:rsid w:val="007A4A8E"/>
    <w:rsid w:val="007C0744"/>
    <w:rsid w:val="007C35E6"/>
    <w:rsid w:val="007C6456"/>
    <w:rsid w:val="00803753"/>
    <w:rsid w:val="00815B21"/>
    <w:rsid w:val="00825C2D"/>
    <w:rsid w:val="00843C12"/>
    <w:rsid w:val="00844A15"/>
    <w:rsid w:val="00844B58"/>
    <w:rsid w:val="0085006E"/>
    <w:rsid w:val="008548D2"/>
    <w:rsid w:val="008558FD"/>
    <w:rsid w:val="00862AD2"/>
    <w:rsid w:val="0086619C"/>
    <w:rsid w:val="00876C3C"/>
    <w:rsid w:val="00880A80"/>
    <w:rsid w:val="008916E3"/>
    <w:rsid w:val="008A33CF"/>
    <w:rsid w:val="008A4A41"/>
    <w:rsid w:val="008A744F"/>
    <w:rsid w:val="008B7CBC"/>
    <w:rsid w:val="008D3A0D"/>
    <w:rsid w:val="008D730D"/>
    <w:rsid w:val="009052EC"/>
    <w:rsid w:val="009211F4"/>
    <w:rsid w:val="00922204"/>
    <w:rsid w:val="00931EB9"/>
    <w:rsid w:val="00932456"/>
    <w:rsid w:val="00936BB7"/>
    <w:rsid w:val="00970473"/>
    <w:rsid w:val="00970F59"/>
    <w:rsid w:val="009829D5"/>
    <w:rsid w:val="009F6549"/>
    <w:rsid w:val="00A00D5C"/>
    <w:rsid w:val="00A04C07"/>
    <w:rsid w:val="00A20614"/>
    <w:rsid w:val="00A23078"/>
    <w:rsid w:val="00A323FE"/>
    <w:rsid w:val="00A63409"/>
    <w:rsid w:val="00A85C48"/>
    <w:rsid w:val="00AA67F7"/>
    <w:rsid w:val="00AE50E1"/>
    <w:rsid w:val="00AF71A3"/>
    <w:rsid w:val="00B170BF"/>
    <w:rsid w:val="00B33573"/>
    <w:rsid w:val="00B44F57"/>
    <w:rsid w:val="00B91D87"/>
    <w:rsid w:val="00BB6F47"/>
    <w:rsid w:val="00BC2AEF"/>
    <w:rsid w:val="00BC2BF9"/>
    <w:rsid w:val="00BC6C00"/>
    <w:rsid w:val="00C05180"/>
    <w:rsid w:val="00C10B24"/>
    <w:rsid w:val="00C10BC6"/>
    <w:rsid w:val="00C13AD6"/>
    <w:rsid w:val="00C467C4"/>
    <w:rsid w:val="00C70954"/>
    <w:rsid w:val="00C95A65"/>
    <w:rsid w:val="00D12A71"/>
    <w:rsid w:val="00D277EB"/>
    <w:rsid w:val="00D325A7"/>
    <w:rsid w:val="00D36097"/>
    <w:rsid w:val="00D42C3F"/>
    <w:rsid w:val="00D47E6A"/>
    <w:rsid w:val="00D53F7F"/>
    <w:rsid w:val="00D90AC8"/>
    <w:rsid w:val="00D91BBD"/>
    <w:rsid w:val="00D92835"/>
    <w:rsid w:val="00D97B31"/>
    <w:rsid w:val="00DA4872"/>
    <w:rsid w:val="00DA5393"/>
    <w:rsid w:val="00DA7445"/>
    <w:rsid w:val="00DD29DF"/>
    <w:rsid w:val="00DE18E0"/>
    <w:rsid w:val="00DE7798"/>
    <w:rsid w:val="00DF6F64"/>
    <w:rsid w:val="00E013A9"/>
    <w:rsid w:val="00E12DF1"/>
    <w:rsid w:val="00E5165B"/>
    <w:rsid w:val="00E605DF"/>
    <w:rsid w:val="00E9645C"/>
    <w:rsid w:val="00EA7F73"/>
    <w:rsid w:val="00EB4F37"/>
    <w:rsid w:val="00EC7571"/>
    <w:rsid w:val="00EE32C7"/>
    <w:rsid w:val="00EE531F"/>
    <w:rsid w:val="00F105C3"/>
    <w:rsid w:val="00F44865"/>
    <w:rsid w:val="00F52546"/>
    <w:rsid w:val="00F5568B"/>
    <w:rsid w:val="00F73AD1"/>
    <w:rsid w:val="00FA0924"/>
    <w:rsid w:val="00FB2802"/>
    <w:rsid w:val="00FD0936"/>
    <w:rsid w:val="00FD32DA"/>
    <w:rsid w:val="00FD6888"/>
    <w:rsid w:val="00FF2CAB"/>
  </w:rsids>
  <m:mathPr>
    <m:mathFont m:val="Cambria Math"/>
    <m:brkBin m:val="before"/>
    <m:brkBinSub m:val="--"/>
    <m:smallFrac m:val="0"/>
    <m:dispDef/>
    <m:lMargin m:val="0"/>
    <m:rMargin m:val="0"/>
    <m:defJc m:val="centerGroup"/>
    <m:wrapIndent m:val="1440"/>
    <m:intLim m:val="subSup"/>
    <m:naryLim m:val="undOvr"/>
  </m:mathPr>
  <w:themeFontLang w:val="en-IL"/>
  <w:clrSchemeMapping w:bg1="light1" w:t1="dark1" w:bg2="light2" w:t2="dark2" w:accent1="accent1" w:accent2="accent2" w:accent3="accent3" w:accent4="accent4" w:accent5="accent5" w:accent6="accent6" w:hyperlink="hyperlink" w:followedHyperlink="followedHyperlink"/>
  <w:decimalSymbol w:val="."/>
  <w:listSeparator w:val=","/>
  <w14:docId w14:val="2F85114C"/>
  <w15:chartTrackingRefBased/>
  <w15:docId w15:val="{F4BB83B0-0AF4-9A4A-ACD2-C3E05E9E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25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25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25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5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25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25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5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5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5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5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25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5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5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25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5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5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5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546"/>
    <w:rPr>
      <w:rFonts w:eastAsiaTheme="majorEastAsia" w:cstheme="majorBidi"/>
      <w:color w:val="272727" w:themeColor="text1" w:themeTint="D8"/>
    </w:rPr>
  </w:style>
  <w:style w:type="paragraph" w:styleId="Title">
    <w:name w:val="Title"/>
    <w:basedOn w:val="Normal"/>
    <w:next w:val="Normal"/>
    <w:link w:val="TitleChar"/>
    <w:uiPriority w:val="10"/>
    <w:qFormat/>
    <w:rsid w:val="00F52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5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5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546"/>
    <w:pPr>
      <w:spacing w:before="160"/>
      <w:jc w:val="center"/>
    </w:pPr>
    <w:rPr>
      <w:i/>
      <w:iCs/>
      <w:color w:val="404040" w:themeColor="text1" w:themeTint="BF"/>
    </w:rPr>
  </w:style>
  <w:style w:type="character" w:customStyle="1" w:styleId="QuoteChar">
    <w:name w:val="Quote Char"/>
    <w:basedOn w:val="DefaultParagraphFont"/>
    <w:link w:val="Quote"/>
    <w:uiPriority w:val="29"/>
    <w:rsid w:val="00F52546"/>
    <w:rPr>
      <w:i/>
      <w:iCs/>
      <w:color w:val="404040" w:themeColor="text1" w:themeTint="BF"/>
    </w:rPr>
  </w:style>
  <w:style w:type="paragraph" w:styleId="ListParagraph">
    <w:name w:val="List Paragraph"/>
    <w:basedOn w:val="Normal"/>
    <w:uiPriority w:val="34"/>
    <w:qFormat/>
    <w:rsid w:val="00F52546"/>
    <w:pPr>
      <w:ind w:left="720"/>
      <w:contextualSpacing/>
    </w:pPr>
  </w:style>
  <w:style w:type="character" w:styleId="IntenseEmphasis">
    <w:name w:val="Intense Emphasis"/>
    <w:basedOn w:val="DefaultParagraphFont"/>
    <w:uiPriority w:val="21"/>
    <w:qFormat/>
    <w:rsid w:val="00F52546"/>
    <w:rPr>
      <w:i/>
      <w:iCs/>
      <w:color w:val="0F4761" w:themeColor="accent1" w:themeShade="BF"/>
    </w:rPr>
  </w:style>
  <w:style w:type="paragraph" w:styleId="IntenseQuote">
    <w:name w:val="Intense Quote"/>
    <w:basedOn w:val="Normal"/>
    <w:next w:val="Normal"/>
    <w:link w:val="IntenseQuoteChar"/>
    <w:uiPriority w:val="30"/>
    <w:qFormat/>
    <w:rsid w:val="00F525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546"/>
    <w:rPr>
      <w:i/>
      <w:iCs/>
      <w:color w:val="0F4761" w:themeColor="accent1" w:themeShade="BF"/>
    </w:rPr>
  </w:style>
  <w:style w:type="character" w:styleId="IntenseReference">
    <w:name w:val="Intense Reference"/>
    <w:basedOn w:val="DefaultParagraphFont"/>
    <w:uiPriority w:val="32"/>
    <w:qFormat/>
    <w:rsid w:val="00F52546"/>
    <w:rPr>
      <w:b/>
      <w:bCs/>
      <w:smallCaps/>
      <w:color w:val="0F4761" w:themeColor="accent1" w:themeShade="BF"/>
      <w:spacing w:val="5"/>
    </w:rPr>
  </w:style>
  <w:style w:type="paragraph" w:customStyle="1" w:styleId="p1">
    <w:name w:val="p1"/>
    <w:basedOn w:val="Normal"/>
    <w:rsid w:val="00844A15"/>
    <w:pPr>
      <w:spacing w:before="100" w:beforeAutospacing="1" w:after="100" w:afterAutospacing="1" w:line="240" w:lineRule="auto"/>
    </w:pPr>
    <w:rPr>
      <w:rFonts w:ascii="Times New Roman" w:hAnsi="Times New Roman" w:cs="Times New Roman"/>
      <w:kern w:val="0"/>
      <w14:ligatures w14:val="none"/>
    </w:rPr>
  </w:style>
  <w:style w:type="paragraph" w:customStyle="1" w:styleId="p2">
    <w:name w:val="p2"/>
    <w:basedOn w:val="Normal"/>
    <w:rsid w:val="004D4083"/>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6908CD"/>
    <w:rPr>
      <w:rFonts w:ascii="Times New Roman" w:hAnsi="Times New Roman" w:cs="Times New Roman" w:hint="default"/>
      <w:b w:val="0"/>
      <w:bCs w:val="0"/>
      <w:i w:val="0"/>
      <w:iCs w:val="0"/>
      <w:sz w:val="15"/>
      <w:szCs w:val="15"/>
    </w:rPr>
  </w:style>
  <w:style w:type="character" w:customStyle="1" w:styleId="apple-converted-space">
    <w:name w:val="apple-converted-space"/>
    <w:basedOn w:val="DefaultParagraphFont"/>
    <w:rsid w:val="006908CD"/>
  </w:style>
  <w:style w:type="paragraph" w:styleId="Header">
    <w:name w:val="header"/>
    <w:basedOn w:val="Normal"/>
    <w:link w:val="HeaderChar"/>
    <w:uiPriority w:val="99"/>
    <w:unhideWhenUsed/>
    <w:rsid w:val="00C467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7C4"/>
  </w:style>
  <w:style w:type="paragraph" w:styleId="Footer">
    <w:name w:val="footer"/>
    <w:basedOn w:val="Normal"/>
    <w:link w:val="FooterChar"/>
    <w:uiPriority w:val="99"/>
    <w:unhideWhenUsed/>
    <w:rsid w:val="00C467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7C4"/>
  </w:style>
  <w:style w:type="character" w:styleId="PageNumber">
    <w:name w:val="page number"/>
    <w:basedOn w:val="DefaultParagraphFont"/>
    <w:uiPriority w:val="99"/>
    <w:semiHidden/>
    <w:unhideWhenUsed/>
    <w:rsid w:val="00C46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353</Words>
  <Characters>2015</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 Dasouqi</dc:creator>
  <cp:keywords/>
  <dc:description/>
  <cp:lastModifiedBy>Dania Dasouqi</cp:lastModifiedBy>
  <cp:revision>26</cp:revision>
  <dcterms:created xsi:type="dcterms:W3CDTF">2026-08-25T18:57:00Z</dcterms:created>
  <dcterms:modified xsi:type="dcterms:W3CDTF">2026-08-26T17:02:00Z</dcterms:modified>
</cp:coreProperties>
</file>