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AA710" w14:textId="0A0C10E8" w:rsidR="00295B59" w:rsidRPr="00805209" w:rsidRDefault="00295B59" w:rsidP="000F5195">
      <w:pPr>
        <w:bidi/>
        <w:jc w:val="center"/>
        <w:rPr>
          <w:rFonts w:eastAsia="Times New Roman" w:cstheme="minorHAnsi"/>
          <w:b/>
          <w:bCs/>
          <w:color w:val="0000FF"/>
          <w:sz w:val="28"/>
          <w:szCs w:val="28"/>
          <w:lang w:bidi="ar-EG"/>
        </w:rPr>
      </w:pPr>
      <w:r w:rsidRPr="00805209">
        <w:rPr>
          <w:rFonts w:eastAsia="Times New Roman" w:cstheme="minorHAnsi"/>
          <w:b/>
          <w:bCs/>
          <w:color w:val="0000FF"/>
          <w:sz w:val="28"/>
          <w:szCs w:val="28"/>
          <w:rtl/>
          <w:lang w:bidi="ar-EG"/>
        </w:rPr>
        <w:t xml:space="preserve">المداخلة </w:t>
      </w:r>
      <w:r w:rsidR="004C27A9" w:rsidRPr="00805209">
        <w:rPr>
          <w:rFonts w:eastAsia="Times New Roman" w:cstheme="minorHAnsi"/>
          <w:b/>
          <w:bCs/>
          <w:color w:val="0000FF"/>
          <w:sz w:val="28"/>
          <w:szCs w:val="28"/>
          <w:rtl/>
          <w:lang w:bidi="ar-EG"/>
        </w:rPr>
        <w:t xml:space="preserve">الثالثة </w:t>
      </w:r>
      <w:r w:rsidR="00D42F0A" w:rsidRPr="00805209">
        <w:rPr>
          <w:rFonts w:eastAsia="Times New Roman" w:cstheme="minorHAnsi"/>
          <w:b/>
          <w:bCs/>
          <w:color w:val="0000FF"/>
          <w:sz w:val="28"/>
          <w:szCs w:val="28"/>
          <w:rtl/>
          <w:lang w:bidi="ar-EG"/>
        </w:rPr>
        <w:t>جهود مؤسسة ماعت في تعزيز عالمية معاهدة تجارة الأسلحة</w:t>
      </w:r>
    </w:p>
    <w:p w14:paraId="7CF1A763" w14:textId="77777777" w:rsidR="00AA7344" w:rsidRPr="00805209" w:rsidRDefault="00AA7344" w:rsidP="00AA7344">
      <w:pPr>
        <w:bidi/>
        <w:jc w:val="lowKashida"/>
        <w:rPr>
          <w:rFonts w:cstheme="minorHAnsi"/>
          <w:color w:val="000000" w:themeColor="text1"/>
          <w:sz w:val="28"/>
          <w:szCs w:val="28"/>
        </w:rPr>
      </w:pPr>
      <w:r w:rsidRPr="00805209">
        <w:rPr>
          <w:rFonts w:cstheme="minorHAnsi"/>
          <w:color w:val="000000" w:themeColor="text1"/>
          <w:sz w:val="28"/>
          <w:szCs w:val="28"/>
          <w:rtl/>
        </w:rPr>
        <w:t>شكراً السيد الميسّر،</w:t>
      </w:r>
    </w:p>
    <w:p w14:paraId="5DAF7960" w14:textId="77777777" w:rsidR="00AA7344" w:rsidRPr="00805209" w:rsidRDefault="00AA7344" w:rsidP="00AA7344">
      <w:pPr>
        <w:bidi/>
        <w:jc w:val="lowKashida"/>
        <w:rPr>
          <w:rFonts w:cstheme="minorHAnsi"/>
          <w:color w:val="000000" w:themeColor="text1"/>
          <w:sz w:val="28"/>
          <w:szCs w:val="28"/>
        </w:rPr>
      </w:pPr>
      <w:r w:rsidRPr="00805209">
        <w:rPr>
          <w:rFonts w:cstheme="minorHAnsi"/>
          <w:color w:val="000000" w:themeColor="text1"/>
          <w:sz w:val="28"/>
          <w:szCs w:val="28"/>
          <w:rtl/>
        </w:rPr>
        <w:t>تواجه المنطقة العربية تصاعدًا غير مسبوق في النزاعات المسلحة نتيجة عمليات نقل الأسلحة غير المسؤولة، بما في ذلك في الأراضي الفلسطينية المحتلة والسودان وليبيا وسوريا ولبنان. وأسهم ذلك في تسهيل ارتكاب جرائم الإبادة الجماعية وجرائم الحرب والجرائم ضد الإنسانية، وأدى إلى انتهاكات جسيمة للقانون الدولي الإنساني والقانون الدولي لحقوق الإنسان. إن تدفق الأسلحة غير المشروع لا يفاقم فقط الأوضاع الأمنية، بل يضاعف أيضًا معاناة المدنيين، ويقوض فرص السلام والتنمية المستدامة في المنطقة</w:t>
      </w:r>
      <w:r w:rsidRPr="00805209">
        <w:rPr>
          <w:rFonts w:cstheme="minorHAnsi"/>
          <w:color w:val="000000" w:themeColor="text1"/>
          <w:sz w:val="28"/>
          <w:szCs w:val="28"/>
        </w:rPr>
        <w:t>.</w:t>
      </w:r>
    </w:p>
    <w:p w14:paraId="2FD02DD2" w14:textId="77777777" w:rsidR="00AA7344" w:rsidRPr="00805209" w:rsidRDefault="00AA7344" w:rsidP="00AA7344">
      <w:pPr>
        <w:bidi/>
        <w:jc w:val="lowKashida"/>
        <w:rPr>
          <w:rFonts w:cstheme="minorHAnsi"/>
          <w:color w:val="000000" w:themeColor="text1"/>
          <w:sz w:val="28"/>
          <w:szCs w:val="28"/>
        </w:rPr>
      </w:pPr>
      <w:r w:rsidRPr="00805209">
        <w:rPr>
          <w:rFonts w:cstheme="minorHAnsi"/>
          <w:color w:val="000000" w:themeColor="text1"/>
          <w:sz w:val="28"/>
          <w:szCs w:val="28"/>
          <w:rtl/>
        </w:rPr>
        <w:t>ومن منطلق إيمان مؤسسة ماعت بأهمية تعزيز عالمية معاهدة تجارة الأسلحة كأداة رئيسية للحد من هذه التدفقات غير المشروعة، عملت المؤسسة وفق نهج متكامل على رفع الوعي، وبناء القدرات، وتعزيز الحوار بين مختلف أصحاب المصلحة، إدراكًا لما تسببه تجارة الأسلحة غير المسؤولة من آثار مدمرة على الأمن الإقليمي وحقوق الإنسان</w:t>
      </w:r>
      <w:r w:rsidRPr="00805209">
        <w:rPr>
          <w:rFonts w:cstheme="minorHAnsi"/>
          <w:color w:val="000000" w:themeColor="text1"/>
          <w:sz w:val="28"/>
          <w:szCs w:val="28"/>
        </w:rPr>
        <w:t>.</w:t>
      </w:r>
    </w:p>
    <w:p w14:paraId="607A91E0" w14:textId="49BA84CA" w:rsidR="00AA7344" w:rsidRPr="00805209" w:rsidRDefault="00AA7344" w:rsidP="00805209">
      <w:pPr>
        <w:bidi/>
        <w:jc w:val="lowKashida"/>
        <w:rPr>
          <w:rFonts w:cstheme="minorHAnsi"/>
          <w:color w:val="000000" w:themeColor="text1"/>
          <w:sz w:val="28"/>
          <w:szCs w:val="28"/>
        </w:rPr>
      </w:pPr>
      <w:r w:rsidRPr="00805209">
        <w:rPr>
          <w:rFonts w:cstheme="minorHAnsi"/>
          <w:color w:val="000000" w:themeColor="text1"/>
          <w:sz w:val="28"/>
          <w:szCs w:val="28"/>
          <w:rtl/>
        </w:rPr>
        <w:t xml:space="preserve">منذ بدء مشاركتها في مؤتمرات المعاهدة عام 2021، </w:t>
      </w:r>
      <w:r w:rsidR="00805209">
        <w:rPr>
          <w:rFonts w:cstheme="minorHAnsi" w:hint="cs"/>
          <w:color w:val="000000" w:themeColor="text1"/>
          <w:sz w:val="28"/>
          <w:szCs w:val="28"/>
          <w:rtl/>
        </w:rPr>
        <w:t>و</w:t>
      </w:r>
      <w:r w:rsidRPr="00805209">
        <w:rPr>
          <w:rFonts w:cstheme="minorHAnsi"/>
          <w:color w:val="000000" w:themeColor="text1"/>
          <w:sz w:val="28"/>
          <w:szCs w:val="28"/>
          <w:rtl/>
        </w:rPr>
        <w:t xml:space="preserve">ماعت </w:t>
      </w:r>
      <w:r w:rsidR="00805209">
        <w:rPr>
          <w:rFonts w:cstheme="minorHAnsi" w:hint="cs"/>
          <w:color w:val="000000" w:themeColor="text1"/>
          <w:sz w:val="28"/>
          <w:szCs w:val="28"/>
          <w:rtl/>
        </w:rPr>
        <w:t xml:space="preserve">تسلط الضوء </w:t>
      </w:r>
      <w:r w:rsidRPr="00805209">
        <w:rPr>
          <w:rFonts w:cstheme="minorHAnsi"/>
          <w:color w:val="000000" w:themeColor="text1"/>
          <w:sz w:val="28"/>
          <w:szCs w:val="28"/>
          <w:rtl/>
        </w:rPr>
        <w:t xml:space="preserve">على خطورة الانتشار غير المشروع للأسلحة التقليدية، وعمليات تحويل الوجهة، وما تسببه من تزايد الضحايا المدنيين، كما أبرزت محدودية </w:t>
      </w:r>
      <w:r w:rsidR="00805209">
        <w:rPr>
          <w:rFonts w:cstheme="minorHAnsi" w:hint="cs"/>
          <w:color w:val="000000" w:themeColor="text1"/>
          <w:sz w:val="28"/>
          <w:szCs w:val="28"/>
          <w:rtl/>
        </w:rPr>
        <w:t xml:space="preserve">انضمام الدول العربية </w:t>
      </w:r>
      <w:r w:rsidRPr="00805209">
        <w:rPr>
          <w:rFonts w:cstheme="minorHAnsi"/>
          <w:color w:val="000000" w:themeColor="text1"/>
          <w:sz w:val="28"/>
          <w:szCs w:val="28"/>
          <w:rtl/>
        </w:rPr>
        <w:t>للمعاهدة حيث لم تصدق عليها سوى ثلاث دول فقط. وإلى جانب ذلك، نظمت ماعت أكثر من 8 حلقات نقاشية وأصدرت 4 أوراق بحثية تناولت التحديات التشريعية والسياسية والمؤسسية التي تعيق الانضمام، وطرحت فرص التعاون الإقليمي لتعزيز العالمية بمشاركة خبراء دوليين وممثلين عن المجتمع المدني</w:t>
      </w:r>
      <w:r w:rsidRPr="00805209">
        <w:rPr>
          <w:rFonts w:cstheme="minorHAnsi"/>
          <w:color w:val="000000" w:themeColor="text1"/>
          <w:sz w:val="28"/>
          <w:szCs w:val="28"/>
        </w:rPr>
        <w:t>.</w:t>
      </w:r>
    </w:p>
    <w:p w14:paraId="593B2E3E" w14:textId="77777777" w:rsidR="00AA7344" w:rsidRPr="00805209" w:rsidRDefault="00AA7344" w:rsidP="00AA7344">
      <w:pPr>
        <w:bidi/>
        <w:jc w:val="lowKashida"/>
        <w:rPr>
          <w:rFonts w:cstheme="minorHAnsi"/>
          <w:color w:val="000000" w:themeColor="text1"/>
          <w:sz w:val="28"/>
          <w:szCs w:val="28"/>
        </w:rPr>
      </w:pPr>
      <w:r w:rsidRPr="00805209">
        <w:rPr>
          <w:rFonts w:cstheme="minorHAnsi"/>
          <w:color w:val="000000" w:themeColor="text1"/>
          <w:sz w:val="28"/>
          <w:szCs w:val="28"/>
          <w:rtl/>
        </w:rPr>
        <w:t>كما أولت ماعت اهتمامًا ببناء قدرات الشباب، إذ نظمت 5 دورات تدريبية لطلاب الجامعات لتعريفهم بآليات الرصد والمناصرة وتحليل اتجاهات تجارة الأسلحة، مما مكّنهم من رصد الصفقات غير المسؤولة وتوثيق آثارها على حقوق الإنسان. كذلك عقدت 6 تدريبات لمنظمات المجتمع المدني لتزويدها بفهم معمق لأحكام المعاهدة، وباستراتيجيات المناصرة اللازمة للتواصل مع الحكومات والبرلمانات</w:t>
      </w:r>
      <w:r w:rsidRPr="00805209">
        <w:rPr>
          <w:rFonts w:cstheme="minorHAnsi"/>
          <w:color w:val="000000" w:themeColor="text1"/>
          <w:sz w:val="28"/>
          <w:szCs w:val="28"/>
        </w:rPr>
        <w:t>.</w:t>
      </w:r>
    </w:p>
    <w:p w14:paraId="4E69E1A1" w14:textId="05F42A68" w:rsidR="00AA7344" w:rsidRPr="00805209" w:rsidRDefault="00805209" w:rsidP="00805209">
      <w:pPr>
        <w:bidi/>
        <w:jc w:val="lowKashida"/>
        <w:rPr>
          <w:rFonts w:cstheme="minorHAnsi"/>
          <w:color w:val="000000" w:themeColor="text1"/>
          <w:sz w:val="28"/>
          <w:szCs w:val="28"/>
        </w:rPr>
      </w:pPr>
      <w:r>
        <w:rPr>
          <w:rFonts w:cstheme="minorHAnsi" w:hint="cs"/>
          <w:color w:val="000000" w:themeColor="text1"/>
          <w:sz w:val="28"/>
          <w:szCs w:val="28"/>
          <w:rtl/>
        </w:rPr>
        <w:t xml:space="preserve">كما تسعي </w:t>
      </w:r>
      <w:r w:rsidR="00AA7344" w:rsidRPr="00805209">
        <w:rPr>
          <w:rFonts w:cstheme="minorHAnsi"/>
          <w:color w:val="000000" w:themeColor="text1"/>
          <w:sz w:val="28"/>
          <w:szCs w:val="28"/>
          <w:rtl/>
        </w:rPr>
        <w:t>ماعت</w:t>
      </w:r>
      <w:r>
        <w:rPr>
          <w:rFonts w:cstheme="minorHAnsi" w:hint="cs"/>
          <w:color w:val="000000" w:themeColor="text1"/>
          <w:sz w:val="28"/>
          <w:szCs w:val="28"/>
          <w:rtl/>
        </w:rPr>
        <w:t xml:space="preserve"> للدمج بين الآليات الدولية بهدف حماية حقوق الانسان، فعلي سبيل المثال في</w:t>
      </w:r>
      <w:r>
        <w:rPr>
          <w:rFonts w:cstheme="minorHAnsi"/>
          <w:color w:val="000000" w:themeColor="text1"/>
          <w:sz w:val="28"/>
          <w:szCs w:val="28"/>
          <w:rtl/>
        </w:rPr>
        <w:t xml:space="preserve"> آلية الاستعراض الدوري الشامل تقد</w:t>
      </w:r>
      <w:r>
        <w:rPr>
          <w:rFonts w:cstheme="minorHAnsi" w:hint="cs"/>
          <w:color w:val="000000" w:themeColor="text1"/>
          <w:sz w:val="28"/>
          <w:szCs w:val="28"/>
          <w:rtl/>
        </w:rPr>
        <w:t>م ماعت</w:t>
      </w:r>
      <w:r w:rsidR="00AA7344" w:rsidRPr="00805209">
        <w:rPr>
          <w:rFonts w:cstheme="minorHAnsi"/>
          <w:color w:val="000000" w:themeColor="text1"/>
          <w:sz w:val="28"/>
          <w:szCs w:val="28"/>
          <w:rtl/>
        </w:rPr>
        <w:t xml:space="preserve"> توصيات متكررة للدول بالانضمام إ</w:t>
      </w:r>
      <w:r>
        <w:rPr>
          <w:rFonts w:cstheme="minorHAnsi"/>
          <w:color w:val="000000" w:themeColor="text1"/>
          <w:sz w:val="28"/>
          <w:szCs w:val="28"/>
          <w:rtl/>
        </w:rPr>
        <w:t>لى المعاهدة، كان آخرها إلى تركي</w:t>
      </w:r>
      <w:r>
        <w:rPr>
          <w:rFonts w:cstheme="minorHAnsi" w:hint="cs"/>
          <w:color w:val="000000" w:themeColor="text1"/>
          <w:sz w:val="28"/>
          <w:szCs w:val="28"/>
          <w:rtl/>
        </w:rPr>
        <w:t>ا</w:t>
      </w:r>
      <w:r>
        <w:rPr>
          <w:rFonts w:cstheme="minorHAnsi" w:hint="cs"/>
          <w:color w:val="000000" w:themeColor="text1"/>
          <w:sz w:val="28"/>
          <w:szCs w:val="28"/>
          <w:rtl/>
          <w:lang w:bidi="ar-EG"/>
        </w:rPr>
        <w:t xml:space="preserve"> التي استعرضت للمرة الرابعة في مايو 2025</w:t>
      </w:r>
      <w:r w:rsidR="00AA7344" w:rsidRPr="00805209">
        <w:rPr>
          <w:rFonts w:cstheme="minorHAnsi"/>
          <w:color w:val="000000" w:themeColor="text1"/>
          <w:sz w:val="28"/>
          <w:szCs w:val="28"/>
        </w:rPr>
        <w:t>.</w:t>
      </w:r>
    </w:p>
    <w:p w14:paraId="4E27BC39" w14:textId="77777777" w:rsidR="006452D6" w:rsidRDefault="00AA7344" w:rsidP="006452D6">
      <w:pPr>
        <w:bidi/>
        <w:jc w:val="lowKashida"/>
        <w:rPr>
          <w:rFonts w:cstheme="minorHAnsi"/>
          <w:color w:val="000000" w:themeColor="text1"/>
          <w:sz w:val="28"/>
          <w:szCs w:val="28"/>
          <w:rtl/>
        </w:rPr>
      </w:pPr>
      <w:r w:rsidRPr="00805209">
        <w:rPr>
          <w:rFonts w:cstheme="minorHAnsi"/>
          <w:color w:val="000000" w:themeColor="text1"/>
          <w:sz w:val="28"/>
          <w:szCs w:val="28"/>
          <w:rtl/>
        </w:rPr>
        <w:t xml:space="preserve">وترى </w:t>
      </w:r>
      <w:r w:rsidR="00D156A8">
        <w:rPr>
          <w:rFonts w:cstheme="minorHAnsi" w:hint="cs"/>
          <w:color w:val="000000" w:themeColor="text1"/>
          <w:sz w:val="28"/>
          <w:szCs w:val="28"/>
          <w:rtl/>
        </w:rPr>
        <w:t xml:space="preserve">مؤسسة </w:t>
      </w:r>
      <w:r w:rsidRPr="00805209">
        <w:rPr>
          <w:rFonts w:cstheme="minorHAnsi"/>
          <w:color w:val="000000" w:themeColor="text1"/>
          <w:sz w:val="28"/>
          <w:szCs w:val="28"/>
          <w:rtl/>
        </w:rPr>
        <w:t xml:space="preserve">ماعت أن تعزيز العالمية يتطلب جهودًا مشتركة ومنسقة. لذلك </w:t>
      </w:r>
      <w:r w:rsidR="00495328">
        <w:rPr>
          <w:rFonts w:cstheme="minorHAnsi" w:hint="cs"/>
          <w:color w:val="000000" w:themeColor="text1"/>
          <w:sz w:val="28"/>
          <w:szCs w:val="28"/>
          <w:rtl/>
        </w:rPr>
        <w:t>تعمل ماعت الان على ا</w:t>
      </w:r>
      <w:r w:rsidRPr="00805209">
        <w:rPr>
          <w:rFonts w:cstheme="minorHAnsi"/>
          <w:color w:val="000000" w:themeColor="text1"/>
          <w:sz w:val="28"/>
          <w:szCs w:val="28"/>
          <w:rtl/>
        </w:rPr>
        <w:t>لتوعية الإقليمية</w:t>
      </w:r>
      <w:r w:rsidR="00774C33">
        <w:rPr>
          <w:rFonts w:cstheme="minorHAnsi" w:hint="cs"/>
          <w:color w:val="000000" w:themeColor="text1"/>
          <w:sz w:val="28"/>
          <w:szCs w:val="28"/>
          <w:rtl/>
        </w:rPr>
        <w:t>، خاصة للدول العربية،</w:t>
      </w:r>
      <w:r w:rsidR="00774C33">
        <w:rPr>
          <w:rFonts w:cstheme="minorHAnsi"/>
          <w:color w:val="000000" w:themeColor="text1"/>
          <w:sz w:val="28"/>
          <w:szCs w:val="28"/>
          <w:rtl/>
        </w:rPr>
        <w:t xml:space="preserve"> </w:t>
      </w:r>
      <w:r w:rsidR="00774C33">
        <w:rPr>
          <w:rFonts w:cstheme="minorHAnsi" w:hint="cs"/>
          <w:color w:val="000000" w:themeColor="text1"/>
          <w:sz w:val="28"/>
          <w:szCs w:val="28"/>
          <w:rtl/>
        </w:rPr>
        <w:t>لل</w:t>
      </w:r>
      <w:r w:rsidRPr="00805209">
        <w:rPr>
          <w:rFonts w:cstheme="minorHAnsi"/>
          <w:color w:val="000000" w:themeColor="text1"/>
          <w:sz w:val="28"/>
          <w:szCs w:val="28"/>
          <w:rtl/>
        </w:rPr>
        <w:t>ضغط للح</w:t>
      </w:r>
      <w:r w:rsidR="00495328">
        <w:rPr>
          <w:rFonts w:cstheme="minorHAnsi"/>
          <w:color w:val="000000" w:themeColor="text1"/>
          <w:sz w:val="28"/>
          <w:szCs w:val="28"/>
          <w:rtl/>
        </w:rPr>
        <w:t>د من انتشار الأسلحة التقليدية</w:t>
      </w:r>
      <w:r w:rsidR="00495328">
        <w:rPr>
          <w:rFonts w:cstheme="minorHAnsi" w:hint="cs"/>
          <w:color w:val="000000" w:themeColor="text1"/>
          <w:sz w:val="28"/>
          <w:szCs w:val="28"/>
          <w:rtl/>
        </w:rPr>
        <w:t xml:space="preserve">. </w:t>
      </w:r>
    </w:p>
    <w:p w14:paraId="567BEC90" w14:textId="349B8AC7" w:rsidR="00CF05FA" w:rsidRPr="00805209" w:rsidRDefault="00AA7344" w:rsidP="006452D6">
      <w:pPr>
        <w:bidi/>
        <w:jc w:val="lowKashida"/>
        <w:rPr>
          <w:rFonts w:cstheme="minorHAnsi"/>
          <w:color w:val="000000" w:themeColor="text1"/>
          <w:sz w:val="28"/>
          <w:szCs w:val="28"/>
          <w:rtl/>
        </w:rPr>
      </w:pPr>
      <w:r w:rsidRPr="00805209">
        <w:rPr>
          <w:rFonts w:cstheme="minorHAnsi"/>
          <w:color w:val="000000" w:themeColor="text1"/>
          <w:sz w:val="28"/>
          <w:szCs w:val="28"/>
          <w:rtl/>
        </w:rPr>
        <w:t>فالعالمية ليست مجرد هدف قانوني، بل هي وسيلة أساسية لحماية المدنيين والحد من تدفق الأسلحة إلى أيادٍ غير آمنة، بما في ذلك الجماعات الإرهابية والمليشيات المسلحة، ومنع استخدامها في ارتكاب جرائم حرب وانتهاكات جسيمة لحقوق الإنسان</w:t>
      </w:r>
      <w:r w:rsidRPr="00805209">
        <w:rPr>
          <w:rFonts w:cstheme="minorHAnsi"/>
          <w:color w:val="000000" w:themeColor="text1"/>
          <w:sz w:val="28"/>
          <w:szCs w:val="28"/>
        </w:rPr>
        <w:t>.</w:t>
      </w:r>
    </w:p>
    <w:p w14:paraId="0686ED76" w14:textId="63F1C248" w:rsidR="00E80FAF" w:rsidRPr="00805209" w:rsidRDefault="00AA7344" w:rsidP="00CF05FA">
      <w:pPr>
        <w:bidi/>
        <w:jc w:val="lowKashida"/>
        <w:rPr>
          <w:rFonts w:cstheme="minorHAnsi"/>
          <w:color w:val="000000" w:themeColor="text1"/>
          <w:sz w:val="28"/>
          <w:szCs w:val="28"/>
          <w:rtl/>
        </w:rPr>
      </w:pPr>
      <w:r w:rsidRPr="00805209">
        <w:rPr>
          <w:rFonts w:cstheme="minorHAnsi"/>
          <w:color w:val="000000" w:themeColor="text1"/>
          <w:sz w:val="28"/>
          <w:szCs w:val="28"/>
          <w:rtl/>
        </w:rPr>
        <w:lastRenderedPageBreak/>
        <w:t>وشكر</w:t>
      </w:r>
      <w:r w:rsidR="00CF05FA" w:rsidRPr="00805209">
        <w:rPr>
          <w:rFonts w:cstheme="minorHAnsi"/>
          <w:color w:val="000000" w:themeColor="text1"/>
          <w:sz w:val="28"/>
          <w:szCs w:val="28"/>
          <w:rtl/>
        </w:rPr>
        <w:t>اً.</w:t>
      </w:r>
    </w:p>
    <w:sectPr w:rsidR="00E80FAF" w:rsidRPr="0080520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7F6B" w14:textId="77777777" w:rsidR="00DA41E7" w:rsidRDefault="00DA41E7" w:rsidP="00DF2277">
      <w:pPr>
        <w:spacing w:before="0" w:after="0"/>
      </w:pPr>
      <w:r>
        <w:separator/>
      </w:r>
    </w:p>
  </w:endnote>
  <w:endnote w:type="continuationSeparator" w:id="0">
    <w:p w14:paraId="7B761123" w14:textId="77777777" w:rsidR="00DA41E7" w:rsidRDefault="00DA41E7"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3895" w14:textId="77777777" w:rsidR="00DA41E7" w:rsidRDefault="00DA41E7" w:rsidP="00DF2277">
      <w:pPr>
        <w:spacing w:before="0" w:after="0"/>
      </w:pPr>
      <w:r>
        <w:separator/>
      </w:r>
    </w:p>
  </w:footnote>
  <w:footnote w:type="continuationSeparator" w:id="0">
    <w:p w14:paraId="19AC0630" w14:textId="77777777" w:rsidR="00DA41E7" w:rsidRDefault="00DA41E7"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5435AD58" w:rsidR="00DF2277" w:rsidRPr="00DF2277" w:rsidRDefault="00DF2277" w:rsidP="00DF2277">
    <w:pPr>
      <w:pStyle w:val="Header"/>
    </w:pPr>
    <w:r>
      <w:rPr>
        <w:noProof/>
      </w:rPr>
      <w:drawing>
        <wp:inline distT="0" distB="0" distL="0" distR="0" wp14:anchorId="2A47EB80" wp14:editId="02217EC1">
          <wp:extent cx="850265" cy="739512"/>
          <wp:effectExtent l="0" t="0" r="6985" b="381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878700" cy="76424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6"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2180153">
    <w:abstractNumId w:val="1"/>
  </w:num>
  <w:num w:numId="2" w16cid:durableId="1421680055">
    <w:abstractNumId w:val="6"/>
  </w:num>
  <w:num w:numId="3" w16cid:durableId="574781495">
    <w:abstractNumId w:val="5"/>
  </w:num>
  <w:num w:numId="4" w16cid:durableId="151336401">
    <w:abstractNumId w:val="0"/>
  </w:num>
  <w:num w:numId="5" w16cid:durableId="804734978">
    <w:abstractNumId w:val="3"/>
  </w:num>
  <w:num w:numId="6" w16cid:durableId="1579902786">
    <w:abstractNumId w:val="4"/>
  </w:num>
  <w:num w:numId="7" w16cid:durableId="1880049233">
    <w:abstractNumId w:val="2"/>
  </w:num>
  <w:num w:numId="8" w16cid:durableId="955596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2260A"/>
    <w:rsid w:val="000358C2"/>
    <w:rsid w:val="00084577"/>
    <w:rsid w:val="000B0BDF"/>
    <w:rsid w:val="000E02F9"/>
    <w:rsid w:val="000F5195"/>
    <w:rsid w:val="000F789A"/>
    <w:rsid w:val="00100326"/>
    <w:rsid w:val="00103273"/>
    <w:rsid w:val="00121569"/>
    <w:rsid w:val="0016713B"/>
    <w:rsid w:val="00167CE7"/>
    <w:rsid w:val="001847C5"/>
    <w:rsid w:val="00185812"/>
    <w:rsid w:val="001A1D19"/>
    <w:rsid w:val="001A5612"/>
    <w:rsid w:val="001B6008"/>
    <w:rsid w:val="001F0BE9"/>
    <w:rsid w:val="00214B98"/>
    <w:rsid w:val="002411D5"/>
    <w:rsid w:val="002569EC"/>
    <w:rsid w:val="00276D48"/>
    <w:rsid w:val="00283AE2"/>
    <w:rsid w:val="00295B59"/>
    <w:rsid w:val="00296D81"/>
    <w:rsid w:val="002A065F"/>
    <w:rsid w:val="002B100F"/>
    <w:rsid w:val="002B543B"/>
    <w:rsid w:val="002D3546"/>
    <w:rsid w:val="002E5058"/>
    <w:rsid w:val="00316EF5"/>
    <w:rsid w:val="00325857"/>
    <w:rsid w:val="00344CF2"/>
    <w:rsid w:val="00346816"/>
    <w:rsid w:val="00361FA9"/>
    <w:rsid w:val="0038764B"/>
    <w:rsid w:val="0039528E"/>
    <w:rsid w:val="003A3AFD"/>
    <w:rsid w:val="003A6C7B"/>
    <w:rsid w:val="003C11C0"/>
    <w:rsid w:val="0040698A"/>
    <w:rsid w:val="00430EBC"/>
    <w:rsid w:val="004312FA"/>
    <w:rsid w:val="00452C06"/>
    <w:rsid w:val="004667C0"/>
    <w:rsid w:val="00495328"/>
    <w:rsid w:val="004B4006"/>
    <w:rsid w:val="004C27A9"/>
    <w:rsid w:val="004F5686"/>
    <w:rsid w:val="00544C20"/>
    <w:rsid w:val="00592658"/>
    <w:rsid w:val="005C568E"/>
    <w:rsid w:val="005D53C4"/>
    <w:rsid w:val="005E479C"/>
    <w:rsid w:val="005E7B8B"/>
    <w:rsid w:val="005F281C"/>
    <w:rsid w:val="0061467F"/>
    <w:rsid w:val="00615403"/>
    <w:rsid w:val="00617738"/>
    <w:rsid w:val="00636B02"/>
    <w:rsid w:val="006377BA"/>
    <w:rsid w:val="006412DE"/>
    <w:rsid w:val="006452D6"/>
    <w:rsid w:val="006F2664"/>
    <w:rsid w:val="00703DD4"/>
    <w:rsid w:val="007469BF"/>
    <w:rsid w:val="00755A7D"/>
    <w:rsid w:val="00774C33"/>
    <w:rsid w:val="00785295"/>
    <w:rsid w:val="007979F5"/>
    <w:rsid w:val="007C1DE3"/>
    <w:rsid w:val="007E243E"/>
    <w:rsid w:val="00801EFE"/>
    <w:rsid w:val="00805209"/>
    <w:rsid w:val="0081346D"/>
    <w:rsid w:val="00817544"/>
    <w:rsid w:val="00826A98"/>
    <w:rsid w:val="00841DC6"/>
    <w:rsid w:val="00856028"/>
    <w:rsid w:val="00871130"/>
    <w:rsid w:val="008957E1"/>
    <w:rsid w:val="008A3FA7"/>
    <w:rsid w:val="008C4998"/>
    <w:rsid w:val="008E175D"/>
    <w:rsid w:val="008E2C26"/>
    <w:rsid w:val="00900E2D"/>
    <w:rsid w:val="009064D8"/>
    <w:rsid w:val="009152BE"/>
    <w:rsid w:val="009273E8"/>
    <w:rsid w:val="00934F75"/>
    <w:rsid w:val="00940479"/>
    <w:rsid w:val="0094308D"/>
    <w:rsid w:val="009653BC"/>
    <w:rsid w:val="00972E61"/>
    <w:rsid w:val="009911E7"/>
    <w:rsid w:val="009E3790"/>
    <w:rsid w:val="00A0701F"/>
    <w:rsid w:val="00A12B74"/>
    <w:rsid w:val="00A53993"/>
    <w:rsid w:val="00A55994"/>
    <w:rsid w:val="00A86D57"/>
    <w:rsid w:val="00A91728"/>
    <w:rsid w:val="00AA7344"/>
    <w:rsid w:val="00AA7623"/>
    <w:rsid w:val="00AB4536"/>
    <w:rsid w:val="00AD19C8"/>
    <w:rsid w:val="00AF32B2"/>
    <w:rsid w:val="00B1756F"/>
    <w:rsid w:val="00B21E4B"/>
    <w:rsid w:val="00B3086D"/>
    <w:rsid w:val="00B377FE"/>
    <w:rsid w:val="00B52855"/>
    <w:rsid w:val="00B57B22"/>
    <w:rsid w:val="00B94F32"/>
    <w:rsid w:val="00BA4D7A"/>
    <w:rsid w:val="00BB0897"/>
    <w:rsid w:val="00BB7A3E"/>
    <w:rsid w:val="00C37136"/>
    <w:rsid w:val="00C37AA8"/>
    <w:rsid w:val="00C4110B"/>
    <w:rsid w:val="00CF05FA"/>
    <w:rsid w:val="00D01A3D"/>
    <w:rsid w:val="00D12413"/>
    <w:rsid w:val="00D156A8"/>
    <w:rsid w:val="00D265F2"/>
    <w:rsid w:val="00D26CD8"/>
    <w:rsid w:val="00D42F0A"/>
    <w:rsid w:val="00D63F09"/>
    <w:rsid w:val="00D673C1"/>
    <w:rsid w:val="00D731F5"/>
    <w:rsid w:val="00D8029C"/>
    <w:rsid w:val="00DA41E7"/>
    <w:rsid w:val="00DC03BE"/>
    <w:rsid w:val="00DC4FBD"/>
    <w:rsid w:val="00DE137A"/>
    <w:rsid w:val="00DE4C50"/>
    <w:rsid w:val="00DF2277"/>
    <w:rsid w:val="00DF6750"/>
    <w:rsid w:val="00E00AC9"/>
    <w:rsid w:val="00E05DE5"/>
    <w:rsid w:val="00E3332F"/>
    <w:rsid w:val="00E452CB"/>
    <w:rsid w:val="00E61EA7"/>
    <w:rsid w:val="00E80FAF"/>
    <w:rsid w:val="00EA1B8C"/>
    <w:rsid w:val="00ED5F2D"/>
    <w:rsid w:val="00EE1B78"/>
    <w:rsid w:val="00EE62DD"/>
    <w:rsid w:val="00F05A63"/>
    <w:rsid w:val="00F0713A"/>
    <w:rsid w:val="00F27508"/>
    <w:rsid w:val="00F3308F"/>
    <w:rsid w:val="00F52C74"/>
    <w:rsid w:val="00F56F47"/>
    <w:rsid w:val="00F83FF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7939">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585920054">
      <w:bodyDiv w:val="1"/>
      <w:marLeft w:val="0"/>
      <w:marRight w:val="0"/>
      <w:marTop w:val="0"/>
      <w:marBottom w:val="0"/>
      <w:divBdr>
        <w:top w:val="none" w:sz="0" w:space="0" w:color="auto"/>
        <w:left w:val="none" w:sz="0" w:space="0" w:color="auto"/>
        <w:bottom w:val="none" w:sz="0" w:space="0" w:color="auto"/>
        <w:right w:val="none" w:sz="0" w:space="0" w:color="auto"/>
      </w:divBdr>
      <w:divsChild>
        <w:div w:id="1637639930">
          <w:marLeft w:val="120"/>
          <w:marRight w:val="120"/>
          <w:marTop w:val="60"/>
          <w:marBottom w:val="75"/>
          <w:divBdr>
            <w:top w:val="none" w:sz="0" w:space="0" w:color="auto"/>
            <w:left w:val="none" w:sz="0" w:space="0" w:color="auto"/>
            <w:bottom w:val="none" w:sz="0" w:space="0" w:color="auto"/>
            <w:right w:val="none" w:sz="0" w:space="0" w:color="auto"/>
          </w:divBdr>
        </w:div>
      </w:divsChild>
    </w:div>
    <w:div w:id="621427178">
      <w:bodyDiv w:val="1"/>
      <w:marLeft w:val="0"/>
      <w:marRight w:val="0"/>
      <w:marTop w:val="0"/>
      <w:marBottom w:val="0"/>
      <w:divBdr>
        <w:top w:val="none" w:sz="0" w:space="0" w:color="auto"/>
        <w:left w:val="none" w:sz="0" w:space="0" w:color="auto"/>
        <w:bottom w:val="none" w:sz="0" w:space="0" w:color="auto"/>
        <w:right w:val="none" w:sz="0" w:space="0" w:color="auto"/>
      </w:divBdr>
      <w:divsChild>
        <w:div w:id="1272395150">
          <w:marLeft w:val="120"/>
          <w:marRight w:val="120"/>
          <w:marTop w:val="60"/>
          <w:marBottom w:val="75"/>
          <w:divBdr>
            <w:top w:val="none" w:sz="0" w:space="0" w:color="auto"/>
            <w:left w:val="none" w:sz="0" w:space="0" w:color="auto"/>
            <w:bottom w:val="none" w:sz="0" w:space="0" w:color="auto"/>
            <w:right w:val="none" w:sz="0" w:space="0" w:color="auto"/>
          </w:divBdr>
        </w:div>
      </w:divsChild>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41236852">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30351050">
      <w:bodyDiv w:val="1"/>
      <w:marLeft w:val="0"/>
      <w:marRight w:val="0"/>
      <w:marTop w:val="0"/>
      <w:marBottom w:val="0"/>
      <w:divBdr>
        <w:top w:val="none" w:sz="0" w:space="0" w:color="auto"/>
        <w:left w:val="none" w:sz="0" w:space="0" w:color="auto"/>
        <w:bottom w:val="none" w:sz="0" w:space="0" w:color="auto"/>
        <w:right w:val="none" w:sz="0" w:space="0" w:color="auto"/>
      </w:divBdr>
      <w:divsChild>
        <w:div w:id="159974796">
          <w:marLeft w:val="120"/>
          <w:marRight w:val="120"/>
          <w:marTop w:val="60"/>
          <w:marBottom w:val="75"/>
          <w:divBdr>
            <w:top w:val="none" w:sz="0" w:space="0" w:color="auto"/>
            <w:left w:val="none" w:sz="0" w:space="0" w:color="auto"/>
            <w:bottom w:val="none" w:sz="0" w:space="0" w:color="auto"/>
            <w:right w:val="none" w:sz="0" w:space="0" w:color="auto"/>
          </w:divBdr>
        </w:div>
      </w:divsChild>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Maat</cp:lastModifiedBy>
  <cp:revision>96</cp:revision>
  <dcterms:created xsi:type="dcterms:W3CDTF">2024-01-31T22:23:00Z</dcterms:created>
  <dcterms:modified xsi:type="dcterms:W3CDTF">2025-08-26T13:20:00Z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