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4FEA7" w14:textId="77777777" w:rsidR="00B621C6" w:rsidRPr="00711352" w:rsidRDefault="00B621C6" w:rsidP="00B621C6">
      <w:pPr>
        <w:pBdr>
          <w:bottom w:val="single" w:sz="4" w:space="1" w:color="auto"/>
        </w:pBdr>
        <w:jc w:val="center"/>
        <w:rPr>
          <w:rFonts w:asciiTheme="majorBidi" w:hAnsiTheme="majorBidi" w:cstheme="majorBidi"/>
          <w:b/>
          <w:bCs/>
          <w:color w:val="FF0000"/>
        </w:rPr>
      </w:pPr>
      <w:r w:rsidRPr="00B621C6">
        <w:rPr>
          <w:rFonts w:asciiTheme="majorBidi" w:hAnsiTheme="majorBidi" w:cstheme="majorBidi"/>
          <w:b/>
          <w:bCs/>
          <w:color w:val="FF0000"/>
        </w:rPr>
        <w:t xml:space="preserve">Statement by </w:t>
      </w:r>
      <w:r w:rsidRPr="00711352">
        <w:rPr>
          <w:rFonts w:asciiTheme="majorBidi" w:hAnsiTheme="majorBidi" w:cstheme="majorBidi"/>
          <w:b/>
          <w:bCs/>
          <w:color w:val="FF0000"/>
        </w:rPr>
        <w:t>Partners for Transparency</w:t>
      </w:r>
      <w:r w:rsidRPr="00B621C6">
        <w:rPr>
          <w:rFonts w:asciiTheme="majorBidi" w:hAnsiTheme="majorBidi" w:cstheme="majorBidi"/>
          <w:b/>
          <w:bCs/>
          <w:color w:val="FF0000"/>
        </w:rPr>
        <w:t xml:space="preserve"> during the General Debate</w:t>
      </w:r>
    </w:p>
    <w:p w14:paraId="62A12B4B" w14:textId="65EE694C" w:rsidR="00B621C6" w:rsidRPr="00B621C6" w:rsidRDefault="004B2DFD" w:rsidP="00B621C6">
      <w:pPr>
        <w:pBdr>
          <w:bottom w:val="single" w:sz="4" w:space="1" w:color="auto"/>
        </w:pBdr>
        <w:jc w:val="center"/>
        <w:rPr>
          <w:rFonts w:asciiTheme="majorBidi" w:hAnsiTheme="majorBidi" w:cstheme="majorBidi"/>
          <w:b/>
          <w:bCs/>
          <w:color w:val="FF0000"/>
        </w:rPr>
      </w:pPr>
      <w:r>
        <w:rPr>
          <w:rFonts w:asciiTheme="majorBidi" w:hAnsiTheme="majorBidi" w:cstheme="majorBidi"/>
          <w:b/>
          <w:bCs/>
          <w:i/>
          <w:iCs/>
          <w:color w:val="FF0000"/>
        </w:rPr>
        <w:t>24 OR 25 Aug. 2026</w:t>
      </w:r>
    </w:p>
    <w:p w14:paraId="5C06D268" w14:textId="5F991662" w:rsidR="00B621C6" w:rsidRPr="00B621C6" w:rsidRDefault="004B2DFD" w:rsidP="00B621C6">
      <w:pPr>
        <w:jc w:val="both"/>
        <w:rPr>
          <w:rFonts w:asciiTheme="majorBidi" w:hAnsiTheme="majorBidi" w:cstheme="majorBidi"/>
          <w:b/>
          <w:bCs/>
        </w:rPr>
      </w:pPr>
      <w:r>
        <w:rPr>
          <w:rFonts w:asciiTheme="majorBidi" w:hAnsiTheme="majorBidi" w:cstheme="majorBidi"/>
          <w:b/>
          <w:bCs/>
        </w:rPr>
        <w:t>Thank you Madam</w:t>
      </w:r>
      <w:r w:rsidR="00B621C6" w:rsidRPr="00B621C6">
        <w:rPr>
          <w:rFonts w:asciiTheme="majorBidi" w:hAnsiTheme="majorBidi" w:cstheme="majorBidi"/>
          <w:b/>
          <w:bCs/>
        </w:rPr>
        <w:t xml:space="preserve"> President,</w:t>
      </w:r>
    </w:p>
    <w:p w14:paraId="0CC2CAC8" w14:textId="5518E2F4" w:rsidR="00B621C6" w:rsidRPr="00B621C6" w:rsidRDefault="00B621C6" w:rsidP="00B621C6">
      <w:pPr>
        <w:jc w:val="both"/>
        <w:rPr>
          <w:rFonts w:asciiTheme="majorBidi" w:hAnsiTheme="majorBidi" w:cstheme="majorBidi"/>
        </w:rPr>
      </w:pPr>
      <w:r w:rsidRPr="00B621C6">
        <w:rPr>
          <w:rFonts w:asciiTheme="majorBidi" w:hAnsiTheme="majorBidi" w:cstheme="majorBidi"/>
        </w:rPr>
        <w:t>Recent research, evidence, and field data concerning cases of weapons diversion in five Arab countries</w:t>
      </w:r>
      <w:r w:rsidRPr="00711352">
        <w:rPr>
          <w:rFonts w:asciiTheme="majorBidi" w:hAnsiTheme="majorBidi" w:cstheme="majorBidi"/>
        </w:rPr>
        <w:t xml:space="preserve">, </w:t>
      </w:r>
      <w:r w:rsidRPr="00B621C6">
        <w:rPr>
          <w:rFonts w:asciiTheme="majorBidi" w:hAnsiTheme="majorBidi" w:cstheme="majorBidi"/>
        </w:rPr>
        <w:t>Iraq, Yemen, Libya, Syria, and Sudan</w:t>
      </w:r>
      <w:r w:rsidRPr="00711352">
        <w:rPr>
          <w:rFonts w:asciiTheme="majorBidi" w:hAnsiTheme="majorBidi" w:cstheme="majorBidi"/>
        </w:rPr>
        <w:t xml:space="preserve">, </w:t>
      </w:r>
      <w:r w:rsidRPr="00B621C6">
        <w:rPr>
          <w:rFonts w:asciiTheme="majorBidi" w:hAnsiTheme="majorBidi" w:cstheme="majorBidi"/>
        </w:rPr>
        <w:t>reveal a stark reality: administrative, political, and security corruption is the primary driver facilitating the diversion of weapons from their lawful framework to illicit markets and non-State armed groups.</w:t>
      </w:r>
    </w:p>
    <w:p w14:paraId="27EA1CD2" w14:textId="77777777" w:rsidR="00B621C6" w:rsidRPr="00B621C6" w:rsidRDefault="00B621C6" w:rsidP="00B621C6">
      <w:pPr>
        <w:jc w:val="both"/>
        <w:rPr>
          <w:rFonts w:asciiTheme="majorBidi" w:hAnsiTheme="majorBidi" w:cstheme="majorBidi"/>
        </w:rPr>
      </w:pPr>
      <w:r w:rsidRPr="00B621C6">
        <w:rPr>
          <w:rFonts w:asciiTheme="majorBidi" w:hAnsiTheme="majorBidi" w:cstheme="majorBidi"/>
        </w:rPr>
        <w:t>This process begins with corrupt officials who misappropriate weapons and sell them directly from official stockpiles, then proceeds through forged end-user certificates and false re-export documents, and may further involve collusion by certain elements of border forces to allow shipments to pass. Corruption is therefore the gravest threat enabling weapons to reach perpetrators of human rights violations and war crimes, while fueling conflict and undermining stability and development in the region.</w:t>
      </w:r>
    </w:p>
    <w:p w14:paraId="5B6066AD" w14:textId="39DF4F88" w:rsidR="00B621C6" w:rsidRPr="00B621C6" w:rsidRDefault="00B621C6" w:rsidP="00B621C6">
      <w:pPr>
        <w:jc w:val="both"/>
        <w:rPr>
          <w:rFonts w:asciiTheme="majorBidi" w:hAnsiTheme="majorBidi" w:cstheme="majorBidi"/>
        </w:rPr>
      </w:pPr>
      <w:r w:rsidRPr="00B621C6">
        <w:rPr>
          <w:rFonts w:asciiTheme="majorBidi" w:hAnsiTheme="majorBidi" w:cstheme="majorBidi"/>
        </w:rPr>
        <w:t>In Iraq, documentation has confirmed that military commanders and local officials sold weapons and diverted their onward movement so that they reached the hands of terrorist organizations and armed groups.</w:t>
      </w:r>
      <w:r w:rsidR="009B1FE1" w:rsidRPr="00711352">
        <w:rPr>
          <w:rStyle w:val="FootnoteReference"/>
          <w:rFonts w:asciiTheme="majorBidi" w:hAnsiTheme="majorBidi" w:cstheme="majorBidi"/>
        </w:rPr>
        <w:footnoteReference w:id="1"/>
      </w:r>
      <w:r w:rsidR="009B1FE1" w:rsidRPr="00711352">
        <w:rPr>
          <w:rStyle w:val="FootnoteReference"/>
          <w:rFonts w:asciiTheme="majorBidi" w:hAnsiTheme="majorBidi" w:cstheme="majorBidi"/>
        </w:rPr>
        <w:footnoteReference w:id="2"/>
      </w:r>
    </w:p>
    <w:p w14:paraId="1C4FD224" w14:textId="64E9D79A" w:rsidR="00B621C6" w:rsidRPr="00B621C6" w:rsidRDefault="00B621C6" w:rsidP="00B621C6">
      <w:pPr>
        <w:jc w:val="both"/>
        <w:rPr>
          <w:rFonts w:asciiTheme="majorBidi" w:hAnsiTheme="majorBidi" w:cstheme="majorBidi"/>
        </w:rPr>
      </w:pPr>
      <w:r w:rsidRPr="00B621C6">
        <w:rPr>
          <w:rFonts w:asciiTheme="majorBidi" w:hAnsiTheme="majorBidi" w:cstheme="majorBidi"/>
        </w:rPr>
        <w:t>In Yemen, corruption and the absence of effective oversight have contributed to weapons reaching organized crime networks and arms traffickers operating through social media platforms, who then sell weapons to members of the public.</w:t>
      </w:r>
      <w:r w:rsidR="009B1FE1" w:rsidRPr="00711352">
        <w:rPr>
          <w:rStyle w:val="FootnoteReference"/>
          <w:rFonts w:asciiTheme="majorBidi" w:hAnsiTheme="majorBidi" w:cstheme="majorBidi"/>
        </w:rPr>
        <w:footnoteReference w:id="3"/>
      </w:r>
    </w:p>
    <w:p w14:paraId="3D3D7A02" w14:textId="4EB8C7AC" w:rsidR="00B621C6" w:rsidRPr="00B621C6" w:rsidRDefault="00B621C6" w:rsidP="00B621C6">
      <w:pPr>
        <w:jc w:val="both"/>
        <w:rPr>
          <w:rFonts w:asciiTheme="majorBidi" w:hAnsiTheme="majorBidi" w:cstheme="majorBidi"/>
        </w:rPr>
      </w:pPr>
      <w:r w:rsidRPr="00B621C6">
        <w:rPr>
          <w:rFonts w:asciiTheme="majorBidi" w:hAnsiTheme="majorBidi" w:cstheme="majorBidi"/>
        </w:rPr>
        <w:t>In Libya, following 2011, official stockpiles reportedly became a key source of regional trafficking. Investigations have documented the diversion of hundreds of tons of military equipment to support local militias as well as other cross-border actors in the African Sahel region.</w:t>
      </w:r>
      <w:r w:rsidR="009B1FE1" w:rsidRPr="00711352">
        <w:rPr>
          <w:rStyle w:val="FootnoteReference"/>
          <w:rFonts w:asciiTheme="majorBidi" w:hAnsiTheme="majorBidi" w:cstheme="majorBidi"/>
        </w:rPr>
        <w:footnoteReference w:id="4"/>
      </w:r>
    </w:p>
    <w:p w14:paraId="7A7E6AC7" w14:textId="2ABAF52F" w:rsidR="00B621C6" w:rsidRPr="00B621C6" w:rsidRDefault="00B621C6" w:rsidP="00B621C6">
      <w:pPr>
        <w:jc w:val="both"/>
        <w:rPr>
          <w:rFonts w:asciiTheme="majorBidi" w:hAnsiTheme="majorBidi" w:cstheme="majorBidi"/>
        </w:rPr>
      </w:pPr>
      <w:r w:rsidRPr="00B621C6">
        <w:rPr>
          <w:rFonts w:asciiTheme="majorBidi" w:hAnsiTheme="majorBidi" w:cstheme="majorBidi"/>
        </w:rPr>
        <w:t>In Syria, diversion cases have been linked to unauthorized transfers of weapons imported through regional channels and subsequently leaked through smuggling networks and brokers who exploited security breakdowns.</w:t>
      </w:r>
      <w:r w:rsidR="009B1FE1" w:rsidRPr="00711352">
        <w:rPr>
          <w:rStyle w:val="FootnoteReference"/>
          <w:rFonts w:asciiTheme="majorBidi" w:hAnsiTheme="majorBidi" w:cstheme="majorBidi"/>
        </w:rPr>
        <w:footnoteReference w:id="5"/>
      </w:r>
    </w:p>
    <w:p w14:paraId="5ED33C24" w14:textId="5C879051" w:rsidR="00B621C6" w:rsidRPr="00B621C6" w:rsidRDefault="00B621C6" w:rsidP="00B621C6">
      <w:pPr>
        <w:jc w:val="both"/>
        <w:rPr>
          <w:rFonts w:asciiTheme="majorBidi" w:hAnsiTheme="majorBidi" w:cstheme="majorBidi"/>
        </w:rPr>
      </w:pPr>
      <w:r w:rsidRPr="00B621C6">
        <w:rPr>
          <w:rFonts w:asciiTheme="majorBidi" w:hAnsiTheme="majorBidi" w:cstheme="majorBidi"/>
        </w:rPr>
        <w:lastRenderedPageBreak/>
        <w:t>In Sudan, the Rapid Support Forces are reported to manage a complex network comprising approximately 50 front companies, which circulates revenues from illicit gold extracted from Darfur and Kordofan. Through clandestine airstrips and cross-border collusion, gold is smuggled to obtain advanced military equipment and to divert shipment routes through unlawful means, providing a living illustration of the organic linkage between financial corruption, the exploitation of resources, and weapons diversion.</w:t>
      </w:r>
    </w:p>
    <w:p w14:paraId="68B727FD" w14:textId="77777777" w:rsidR="00B621C6" w:rsidRPr="00B621C6" w:rsidRDefault="00B621C6" w:rsidP="00B621C6">
      <w:pPr>
        <w:jc w:val="both"/>
        <w:rPr>
          <w:rFonts w:asciiTheme="majorBidi" w:hAnsiTheme="majorBidi" w:cstheme="majorBidi"/>
          <w:b/>
          <w:bCs/>
        </w:rPr>
      </w:pPr>
      <w:r w:rsidRPr="00B621C6">
        <w:rPr>
          <w:rFonts w:asciiTheme="majorBidi" w:hAnsiTheme="majorBidi" w:cstheme="majorBidi"/>
          <w:b/>
          <w:bCs/>
        </w:rPr>
        <w:t>To achieve the humanitarian and security objectives of the Arms Trade Treaty, we urge States Parties to take the following steps:</w:t>
      </w:r>
    </w:p>
    <w:p w14:paraId="5585F8DD" w14:textId="5D19D8B7" w:rsidR="00B621C6" w:rsidRPr="00B621C6" w:rsidRDefault="00B621C6" w:rsidP="00B621C6">
      <w:pPr>
        <w:numPr>
          <w:ilvl w:val="0"/>
          <w:numId w:val="1"/>
        </w:numPr>
        <w:tabs>
          <w:tab w:val="clear" w:pos="360"/>
          <w:tab w:val="num" w:pos="720"/>
        </w:tabs>
        <w:jc w:val="both"/>
        <w:rPr>
          <w:rFonts w:asciiTheme="majorBidi" w:hAnsiTheme="majorBidi" w:cstheme="majorBidi"/>
        </w:rPr>
      </w:pPr>
      <w:r w:rsidRPr="00B621C6">
        <w:rPr>
          <w:rFonts w:asciiTheme="majorBidi" w:hAnsiTheme="majorBidi" w:cstheme="majorBidi"/>
        </w:rPr>
        <w:t xml:space="preserve">Systematically integrate corruption risks, security of stockpiles, and individual accountability into weapons transfer risk assessments </w:t>
      </w:r>
      <w:r w:rsidR="00711352" w:rsidRPr="00711352">
        <w:rPr>
          <w:rFonts w:asciiTheme="majorBidi" w:hAnsiTheme="majorBidi" w:cstheme="majorBidi"/>
        </w:rPr>
        <w:t>before</w:t>
      </w:r>
      <w:r w:rsidRPr="00B621C6">
        <w:rPr>
          <w:rFonts w:asciiTheme="majorBidi" w:hAnsiTheme="majorBidi" w:cstheme="majorBidi"/>
        </w:rPr>
        <w:t xml:space="preserve"> the issuance of export authorizations.</w:t>
      </w:r>
    </w:p>
    <w:p w14:paraId="0FA91BF7" w14:textId="4A84CE94" w:rsidR="00B621C6" w:rsidRPr="00B621C6" w:rsidRDefault="00B621C6" w:rsidP="00B621C6">
      <w:pPr>
        <w:numPr>
          <w:ilvl w:val="0"/>
          <w:numId w:val="1"/>
        </w:numPr>
        <w:tabs>
          <w:tab w:val="clear" w:pos="360"/>
          <w:tab w:val="num" w:pos="720"/>
        </w:tabs>
        <w:jc w:val="both"/>
        <w:rPr>
          <w:rFonts w:asciiTheme="majorBidi" w:hAnsiTheme="majorBidi" w:cstheme="majorBidi"/>
        </w:rPr>
      </w:pPr>
      <w:r w:rsidRPr="00B621C6">
        <w:rPr>
          <w:rFonts w:asciiTheme="majorBidi" w:hAnsiTheme="majorBidi" w:cstheme="majorBidi"/>
        </w:rPr>
        <w:t xml:space="preserve">Empower parliaments and ensure that military procurement is subject to accountability mechanisms, </w:t>
      </w:r>
      <w:r w:rsidR="00711352" w:rsidRPr="00711352">
        <w:rPr>
          <w:rFonts w:asciiTheme="majorBidi" w:hAnsiTheme="majorBidi" w:cstheme="majorBidi"/>
        </w:rPr>
        <w:t>to</w:t>
      </w:r>
      <w:r w:rsidRPr="00B621C6">
        <w:rPr>
          <w:rFonts w:asciiTheme="majorBidi" w:hAnsiTheme="majorBidi" w:cstheme="majorBidi"/>
        </w:rPr>
        <w:t xml:space="preserve"> prohibit opaque deals and secret commissions.</w:t>
      </w:r>
    </w:p>
    <w:p w14:paraId="65A298DD" w14:textId="77777777" w:rsidR="00B621C6" w:rsidRPr="00B621C6" w:rsidRDefault="00B621C6" w:rsidP="00B621C6">
      <w:pPr>
        <w:numPr>
          <w:ilvl w:val="0"/>
          <w:numId w:val="1"/>
        </w:numPr>
        <w:tabs>
          <w:tab w:val="clear" w:pos="360"/>
          <w:tab w:val="num" w:pos="720"/>
        </w:tabs>
        <w:jc w:val="both"/>
        <w:rPr>
          <w:rFonts w:asciiTheme="majorBidi" w:hAnsiTheme="majorBidi" w:cstheme="majorBidi"/>
        </w:rPr>
      </w:pPr>
      <w:r w:rsidRPr="00B621C6">
        <w:rPr>
          <w:rFonts w:asciiTheme="majorBidi" w:hAnsiTheme="majorBidi" w:cstheme="majorBidi"/>
        </w:rPr>
        <w:t>Support the role of civil society and investigative journalism in identifying diversion vulnerabilities and building public trust.</w:t>
      </w:r>
    </w:p>
    <w:p w14:paraId="29CF30BA" w14:textId="77777777" w:rsidR="00B621C6" w:rsidRPr="00B621C6" w:rsidRDefault="00B621C6" w:rsidP="00B621C6">
      <w:pPr>
        <w:numPr>
          <w:ilvl w:val="0"/>
          <w:numId w:val="1"/>
        </w:numPr>
        <w:tabs>
          <w:tab w:val="clear" w:pos="360"/>
          <w:tab w:val="num" w:pos="720"/>
        </w:tabs>
        <w:jc w:val="both"/>
        <w:rPr>
          <w:rFonts w:asciiTheme="majorBidi" w:hAnsiTheme="majorBidi" w:cstheme="majorBidi"/>
        </w:rPr>
      </w:pPr>
      <w:r w:rsidRPr="00B621C6">
        <w:rPr>
          <w:rFonts w:asciiTheme="majorBidi" w:hAnsiTheme="majorBidi" w:cstheme="majorBidi"/>
        </w:rPr>
        <w:t>Ensure transparency and public reporting of relevant military details needed to track trafficking networks and assess risks.</w:t>
      </w:r>
    </w:p>
    <w:p w14:paraId="0C8D0C44" w14:textId="77777777" w:rsidR="00B621C6" w:rsidRPr="00B621C6" w:rsidRDefault="00B621C6" w:rsidP="00B621C6">
      <w:pPr>
        <w:numPr>
          <w:ilvl w:val="0"/>
          <w:numId w:val="1"/>
        </w:numPr>
        <w:tabs>
          <w:tab w:val="clear" w:pos="360"/>
          <w:tab w:val="num" w:pos="720"/>
        </w:tabs>
        <w:jc w:val="both"/>
        <w:rPr>
          <w:rFonts w:asciiTheme="majorBidi" w:hAnsiTheme="majorBidi" w:cstheme="majorBidi"/>
        </w:rPr>
      </w:pPr>
      <w:r w:rsidRPr="00B621C6">
        <w:rPr>
          <w:rFonts w:asciiTheme="majorBidi" w:hAnsiTheme="majorBidi" w:cstheme="majorBidi"/>
        </w:rPr>
        <w:t>Require companies and new suppliers to implement digital tracking mechanisms and serial/unique identifiers to prevent leakage during transport and transit.</w:t>
      </w:r>
    </w:p>
    <w:p w14:paraId="1A1C4520" w14:textId="63F5E94B" w:rsidR="00B621C6" w:rsidRPr="00B621C6" w:rsidRDefault="00B621C6" w:rsidP="00B621C6">
      <w:pPr>
        <w:jc w:val="both"/>
        <w:rPr>
          <w:rFonts w:asciiTheme="majorBidi" w:hAnsiTheme="majorBidi" w:cstheme="majorBidi"/>
        </w:rPr>
      </w:pPr>
      <w:r w:rsidRPr="00B621C6">
        <w:rPr>
          <w:rFonts w:asciiTheme="majorBidi" w:hAnsiTheme="majorBidi" w:cstheme="majorBidi"/>
        </w:rPr>
        <w:t xml:space="preserve">The success of the Treaty depends on its ability to confront defence-related corruption and to reduce weapons’ access by armed groups. We reiterate our full readiness to cooperate with all stakeholders to strengthen integrity and transparency in the governance of </w:t>
      </w:r>
      <w:r w:rsidR="00711352" w:rsidRPr="00711352">
        <w:rPr>
          <w:rFonts w:asciiTheme="majorBidi" w:hAnsiTheme="majorBidi" w:cstheme="majorBidi"/>
        </w:rPr>
        <w:t xml:space="preserve">the </w:t>
      </w:r>
      <w:r w:rsidRPr="00B621C6">
        <w:rPr>
          <w:rFonts w:asciiTheme="majorBidi" w:hAnsiTheme="majorBidi" w:cstheme="majorBidi"/>
        </w:rPr>
        <w:t>arms trade.</w:t>
      </w:r>
    </w:p>
    <w:p w14:paraId="4994ADD9" w14:textId="6205211B" w:rsidR="00B621C6" w:rsidRPr="00B621C6" w:rsidRDefault="004B2DFD" w:rsidP="004B2DFD">
      <w:pPr>
        <w:jc w:val="both"/>
        <w:rPr>
          <w:rFonts w:asciiTheme="majorBidi" w:hAnsiTheme="majorBidi" w:cstheme="majorBidi"/>
        </w:rPr>
      </w:pPr>
      <w:r>
        <w:rPr>
          <w:rFonts w:asciiTheme="majorBidi" w:hAnsiTheme="majorBidi" w:cstheme="majorBidi"/>
        </w:rPr>
        <w:t xml:space="preserve">Thank you. </w:t>
      </w:r>
    </w:p>
    <w:p w14:paraId="73B527E9" w14:textId="77777777" w:rsidR="00B621C6" w:rsidRPr="00711352" w:rsidRDefault="00B621C6" w:rsidP="00B621C6">
      <w:pPr>
        <w:jc w:val="both"/>
        <w:rPr>
          <w:rFonts w:asciiTheme="majorBidi" w:hAnsiTheme="majorBidi" w:cstheme="majorBidi"/>
        </w:rPr>
      </w:pPr>
    </w:p>
    <w:sectPr w:rsidR="00B621C6" w:rsidRPr="0071135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EA20" w14:textId="77777777" w:rsidR="0004559F" w:rsidRDefault="0004559F" w:rsidP="009B1FE1">
      <w:pPr>
        <w:spacing w:after="0" w:line="240" w:lineRule="auto"/>
      </w:pPr>
      <w:r>
        <w:separator/>
      </w:r>
    </w:p>
  </w:endnote>
  <w:endnote w:type="continuationSeparator" w:id="0">
    <w:p w14:paraId="602D581C" w14:textId="77777777" w:rsidR="0004559F" w:rsidRDefault="0004559F" w:rsidP="009B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8376" w14:textId="77777777" w:rsidR="00DB0A9E" w:rsidRDefault="00DB0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4E39" w14:textId="77777777" w:rsidR="00DB0A9E" w:rsidRDefault="00DB0A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B90C" w14:textId="77777777" w:rsidR="00DB0A9E" w:rsidRDefault="00DB0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812A1" w14:textId="77777777" w:rsidR="0004559F" w:rsidRDefault="0004559F" w:rsidP="009B1FE1">
      <w:pPr>
        <w:spacing w:after="0" w:line="240" w:lineRule="auto"/>
      </w:pPr>
      <w:r>
        <w:separator/>
      </w:r>
    </w:p>
  </w:footnote>
  <w:footnote w:type="continuationSeparator" w:id="0">
    <w:p w14:paraId="2FC333AB" w14:textId="77777777" w:rsidR="0004559F" w:rsidRDefault="0004559F" w:rsidP="009B1FE1">
      <w:pPr>
        <w:spacing w:after="0" w:line="240" w:lineRule="auto"/>
      </w:pPr>
      <w:r>
        <w:continuationSeparator/>
      </w:r>
    </w:p>
  </w:footnote>
  <w:footnote w:id="1">
    <w:p w14:paraId="3CC46B90" w14:textId="39F0D28B" w:rsidR="009B1FE1" w:rsidRPr="00711352" w:rsidRDefault="009B1FE1">
      <w:pPr>
        <w:pStyle w:val="FootnoteText"/>
        <w:rPr>
          <w:rFonts w:asciiTheme="majorBidi" w:hAnsiTheme="majorBidi" w:cstheme="majorBidi"/>
          <w:sz w:val="16"/>
          <w:szCs w:val="16"/>
        </w:rPr>
      </w:pPr>
      <w:r w:rsidRPr="00711352">
        <w:rPr>
          <w:rStyle w:val="FootnoteReference"/>
          <w:rFonts w:asciiTheme="majorBidi" w:hAnsiTheme="majorBidi" w:cstheme="majorBidi"/>
          <w:sz w:val="16"/>
          <w:szCs w:val="16"/>
        </w:rPr>
        <w:footnoteRef/>
      </w:r>
      <w:r w:rsidRPr="00711352">
        <w:rPr>
          <w:rFonts w:asciiTheme="majorBidi" w:hAnsiTheme="majorBidi" w:cstheme="majorBidi"/>
          <w:sz w:val="16"/>
          <w:szCs w:val="16"/>
        </w:rPr>
        <w:t xml:space="preserve"> </w:t>
      </w:r>
      <w:r w:rsidR="00711352" w:rsidRPr="00711352">
        <w:rPr>
          <w:rFonts w:asciiTheme="majorBidi" w:hAnsiTheme="majorBidi" w:cstheme="majorBidi"/>
          <w:sz w:val="16"/>
          <w:szCs w:val="16"/>
        </w:rPr>
        <w:t xml:space="preserve">Al Jazeera. (2015, December 9). How ISIL seized most of its weapons from Iraq military. </w:t>
      </w:r>
      <w:hyperlink r:id="rId1" w:history="1">
        <w:r w:rsidR="00711352" w:rsidRPr="00711352">
          <w:rPr>
            <w:rStyle w:val="Hyperlink"/>
            <w:rFonts w:asciiTheme="majorBidi" w:hAnsiTheme="majorBidi" w:cstheme="majorBidi"/>
            <w:sz w:val="16"/>
            <w:szCs w:val="16"/>
          </w:rPr>
          <w:t>https://www.aljazeera.com/news/2015/12/9/how-isil-seized-most-of-its-weapons-from-iraq-military</w:t>
        </w:r>
      </w:hyperlink>
    </w:p>
  </w:footnote>
  <w:footnote w:id="2">
    <w:p w14:paraId="46FAF2F7" w14:textId="58B6FB52" w:rsidR="009B1FE1" w:rsidRPr="00711352" w:rsidRDefault="009B1FE1">
      <w:pPr>
        <w:pStyle w:val="FootnoteText"/>
        <w:rPr>
          <w:rFonts w:asciiTheme="majorBidi" w:hAnsiTheme="majorBidi" w:cstheme="majorBidi"/>
          <w:sz w:val="16"/>
          <w:szCs w:val="16"/>
        </w:rPr>
      </w:pPr>
      <w:r w:rsidRPr="00711352">
        <w:rPr>
          <w:rStyle w:val="FootnoteReference"/>
          <w:rFonts w:asciiTheme="majorBidi" w:hAnsiTheme="majorBidi" w:cstheme="majorBidi"/>
          <w:sz w:val="16"/>
          <w:szCs w:val="16"/>
        </w:rPr>
        <w:footnoteRef/>
      </w:r>
      <w:r w:rsidRPr="00711352">
        <w:rPr>
          <w:rFonts w:asciiTheme="majorBidi" w:hAnsiTheme="majorBidi" w:cstheme="majorBidi"/>
          <w:sz w:val="16"/>
          <w:szCs w:val="16"/>
        </w:rPr>
        <w:t xml:space="preserve"> </w:t>
      </w:r>
      <w:r w:rsidR="00711352" w:rsidRPr="00711352">
        <w:rPr>
          <w:rFonts w:asciiTheme="majorBidi" w:hAnsiTheme="majorBidi" w:cstheme="majorBidi"/>
          <w:sz w:val="16"/>
          <w:szCs w:val="16"/>
        </w:rPr>
        <w:t>Saadoun, M. (2022, November 5). “Hands on the Trigger.” A tour of the black arms market in Iraq. Jummar. https://jummar.media/ar/2022/11/05/old-weapon-in-a-market-recovery/</w:t>
      </w:r>
    </w:p>
  </w:footnote>
  <w:footnote w:id="3">
    <w:p w14:paraId="7A012973" w14:textId="76F2077E" w:rsidR="009B1FE1" w:rsidRPr="00711352" w:rsidRDefault="009B1FE1">
      <w:pPr>
        <w:pStyle w:val="FootnoteText"/>
        <w:rPr>
          <w:rFonts w:asciiTheme="majorBidi" w:hAnsiTheme="majorBidi" w:cstheme="majorBidi"/>
          <w:sz w:val="16"/>
          <w:szCs w:val="16"/>
        </w:rPr>
      </w:pPr>
      <w:r w:rsidRPr="00711352">
        <w:rPr>
          <w:rStyle w:val="FootnoteReference"/>
          <w:rFonts w:asciiTheme="majorBidi" w:hAnsiTheme="majorBidi" w:cstheme="majorBidi"/>
          <w:sz w:val="16"/>
          <w:szCs w:val="16"/>
        </w:rPr>
        <w:footnoteRef/>
      </w:r>
      <w:r w:rsidRPr="00711352">
        <w:rPr>
          <w:rFonts w:asciiTheme="majorBidi" w:hAnsiTheme="majorBidi" w:cstheme="majorBidi"/>
          <w:sz w:val="16"/>
          <w:szCs w:val="16"/>
          <w:lang w:val="it-IT"/>
        </w:rPr>
        <w:t xml:space="preserve"> </w:t>
      </w:r>
      <w:r w:rsidR="00711352" w:rsidRPr="00711352">
        <w:rPr>
          <w:rFonts w:asciiTheme="majorBidi" w:hAnsiTheme="majorBidi" w:cstheme="majorBidi"/>
          <w:sz w:val="16"/>
          <w:szCs w:val="16"/>
          <w:lang w:val="it-IT"/>
        </w:rPr>
        <w:t xml:space="preserve">Dehaq, A., &amp; Al-Wasai, A. (2025, November 13). </w:t>
      </w:r>
      <w:r w:rsidR="00711352" w:rsidRPr="00711352">
        <w:rPr>
          <w:rFonts w:asciiTheme="majorBidi" w:hAnsiTheme="majorBidi" w:cstheme="majorBidi"/>
          <w:sz w:val="16"/>
          <w:szCs w:val="16"/>
        </w:rPr>
        <w:t>Armed Markets: How European and American Weapons End Up in Sana’a. ARIJ.</w:t>
      </w:r>
      <w:r w:rsidR="00711352" w:rsidRPr="00711352">
        <w:rPr>
          <w:rFonts w:asciiTheme="majorBidi" w:hAnsiTheme="majorBidi" w:cstheme="majorBidi"/>
          <w:sz w:val="16"/>
          <w:szCs w:val="16"/>
          <w:rtl/>
        </w:rPr>
        <w:t xml:space="preserve"> </w:t>
      </w:r>
      <w:hyperlink r:id="rId2" w:history="1">
        <w:r w:rsidR="00711352" w:rsidRPr="00711352">
          <w:rPr>
            <w:rStyle w:val="Hyperlink"/>
            <w:rFonts w:asciiTheme="majorBidi" w:hAnsiTheme="majorBidi" w:cstheme="majorBidi"/>
            <w:sz w:val="16"/>
            <w:szCs w:val="16"/>
          </w:rPr>
          <w:t>https://arij.net/investigations/weapon-smuggling/en/?tztc=1</w:t>
        </w:r>
      </w:hyperlink>
    </w:p>
  </w:footnote>
  <w:footnote w:id="4">
    <w:p w14:paraId="21D0FA76" w14:textId="1B4508C2" w:rsidR="009B1FE1" w:rsidRPr="00711352" w:rsidRDefault="009B1FE1">
      <w:pPr>
        <w:pStyle w:val="FootnoteText"/>
        <w:rPr>
          <w:rFonts w:asciiTheme="majorBidi" w:hAnsiTheme="majorBidi" w:cstheme="majorBidi"/>
          <w:sz w:val="16"/>
          <w:szCs w:val="16"/>
        </w:rPr>
      </w:pPr>
      <w:r w:rsidRPr="00711352">
        <w:rPr>
          <w:rStyle w:val="FootnoteReference"/>
          <w:rFonts w:asciiTheme="majorBidi" w:hAnsiTheme="majorBidi" w:cstheme="majorBidi"/>
          <w:sz w:val="16"/>
          <w:szCs w:val="16"/>
        </w:rPr>
        <w:footnoteRef/>
      </w:r>
      <w:r w:rsidRPr="00711352">
        <w:rPr>
          <w:rFonts w:asciiTheme="majorBidi" w:hAnsiTheme="majorBidi" w:cstheme="majorBidi"/>
          <w:sz w:val="16"/>
          <w:szCs w:val="16"/>
        </w:rPr>
        <w:t xml:space="preserve"> </w:t>
      </w:r>
      <w:r w:rsidR="00711352" w:rsidRPr="00711352">
        <w:rPr>
          <w:rFonts w:asciiTheme="majorBidi" w:hAnsiTheme="majorBidi" w:cstheme="majorBidi"/>
          <w:sz w:val="16"/>
          <w:szCs w:val="16"/>
        </w:rPr>
        <w:t xml:space="preserve">United Nations. (2023, June 10). Trafficking in the Sahel: Muzzling the illicit arms trade. </w:t>
      </w:r>
      <w:hyperlink r:id="rId3" w:history="1">
        <w:r w:rsidR="00711352" w:rsidRPr="00711352">
          <w:rPr>
            <w:rStyle w:val="Hyperlink"/>
            <w:rFonts w:asciiTheme="majorBidi" w:hAnsiTheme="majorBidi" w:cstheme="majorBidi"/>
            <w:sz w:val="16"/>
            <w:szCs w:val="16"/>
          </w:rPr>
          <w:t>https://news.un.org/en/story/2023/06/1137542</w:t>
        </w:r>
      </w:hyperlink>
    </w:p>
  </w:footnote>
  <w:footnote w:id="5">
    <w:p w14:paraId="615CC2FF" w14:textId="10DAB62E" w:rsidR="009B1FE1" w:rsidRPr="00711352" w:rsidRDefault="009B1FE1">
      <w:pPr>
        <w:pStyle w:val="FootnoteText"/>
        <w:rPr>
          <w:rFonts w:asciiTheme="majorBidi" w:hAnsiTheme="majorBidi" w:cstheme="majorBidi"/>
          <w:sz w:val="16"/>
          <w:szCs w:val="16"/>
        </w:rPr>
      </w:pPr>
      <w:r w:rsidRPr="00711352">
        <w:rPr>
          <w:rStyle w:val="FootnoteReference"/>
          <w:rFonts w:asciiTheme="majorBidi" w:hAnsiTheme="majorBidi" w:cstheme="majorBidi"/>
          <w:sz w:val="16"/>
          <w:szCs w:val="16"/>
        </w:rPr>
        <w:footnoteRef/>
      </w:r>
      <w:r w:rsidRPr="00711352">
        <w:rPr>
          <w:rFonts w:asciiTheme="majorBidi" w:hAnsiTheme="majorBidi" w:cstheme="majorBidi"/>
          <w:sz w:val="16"/>
          <w:szCs w:val="16"/>
        </w:rPr>
        <w:t xml:space="preserve"> </w:t>
      </w:r>
      <w:r w:rsidR="00711352" w:rsidRPr="00711352">
        <w:rPr>
          <w:rFonts w:asciiTheme="majorBidi" w:hAnsiTheme="majorBidi" w:cstheme="majorBidi"/>
          <w:sz w:val="16"/>
          <w:szCs w:val="16"/>
        </w:rPr>
        <w:t xml:space="preserve">Middle East Online. (2026, August 9). Syria fails an attempt to transfer weapons to Hezbollah. </w:t>
      </w:r>
      <w:hyperlink r:id="rId4" w:history="1">
        <w:r w:rsidR="00711352" w:rsidRPr="00711352">
          <w:rPr>
            <w:rStyle w:val="Hyperlink"/>
            <w:rFonts w:asciiTheme="majorBidi" w:hAnsiTheme="majorBidi" w:cstheme="majorBidi"/>
            <w:sz w:val="16"/>
            <w:szCs w:val="16"/>
          </w:rPr>
          <w:t>https://middle-east-online.com/Syria-fails-attempt-to-transfer-weapons-to-Hezbollah</w:t>
        </w:r>
      </w:hyperlink>
      <w:r w:rsidR="00711352" w:rsidRPr="00711352">
        <w:rPr>
          <w:rFonts w:asciiTheme="majorBidi" w:hAnsiTheme="majorBidi" w:cstheme="majorBid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0CFD" w14:textId="77777777" w:rsidR="00DB0A9E" w:rsidRDefault="00D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FA1E" w14:textId="3855BE63" w:rsidR="009A563E" w:rsidRDefault="009A563E" w:rsidP="009A563E">
    <w:pPr>
      <w:pStyle w:val="Header"/>
      <w:jc w:val="right"/>
      <w:rPr>
        <w:b/>
        <w:bCs/>
        <w:rtl/>
      </w:rPr>
    </w:pPr>
    <w:r>
      <w:rPr>
        <w:b/>
        <w:bCs/>
        <w:noProof/>
        <w:rtl/>
        <w:lang w:val="ar-SA"/>
      </w:rPr>
      <w:drawing>
        <wp:inline distT="0" distB="0" distL="0" distR="0" wp14:anchorId="4C75B49B" wp14:editId="74BCE3A7">
          <wp:extent cx="1015365" cy="1053537"/>
          <wp:effectExtent l="0" t="0" r="0" b="0"/>
          <wp:docPr id="603059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59598" name="Picture 603059598"/>
                  <pic:cNvPicPr/>
                </pic:nvPicPr>
                <pic:blipFill>
                  <a:blip r:embed="rId1">
                    <a:extLst>
                      <a:ext uri="{28A0092B-C50C-407E-A947-70E740481C1C}">
                        <a14:useLocalDpi xmlns:a14="http://schemas.microsoft.com/office/drawing/2010/main" val="0"/>
                      </a:ext>
                    </a:extLst>
                  </a:blip>
                  <a:stretch>
                    <a:fillRect/>
                  </a:stretch>
                </pic:blipFill>
                <pic:spPr>
                  <a:xfrm>
                    <a:off x="0" y="0"/>
                    <a:ext cx="1017062" cy="1055298"/>
                  </a:xfrm>
                  <a:prstGeom prst="rect">
                    <a:avLst/>
                  </a:prstGeom>
                </pic:spPr>
              </pic:pic>
            </a:graphicData>
          </a:graphic>
        </wp:inline>
      </w:drawing>
    </w:r>
  </w:p>
  <w:p w14:paraId="4ABFC9E4" w14:textId="2B99B712" w:rsidR="00DB0A9E" w:rsidRDefault="00DB0A9E" w:rsidP="00DB0A9E">
    <w:pPr>
      <w:pStyle w:val="Header"/>
      <w:rPr>
        <w:b/>
        <w:bCs/>
      </w:rPr>
    </w:pPr>
    <w:r w:rsidRPr="001C617D">
      <w:rPr>
        <w:b/>
        <w:bCs/>
      </w:rPr>
      <w:t>ATT CSP11</w:t>
    </w:r>
  </w:p>
  <w:p w14:paraId="3AB10313" w14:textId="77777777" w:rsidR="00DB0A9E" w:rsidRPr="001C617D" w:rsidRDefault="00DB0A9E" w:rsidP="00DB0A9E">
    <w:pPr>
      <w:pStyle w:val="Header"/>
    </w:pPr>
    <w:r w:rsidRPr="001C617D">
      <w:rPr>
        <w:b/>
        <w:bCs/>
      </w:rPr>
      <w:t>Geneva, 25–29 August 2026</w:t>
    </w:r>
  </w:p>
  <w:p w14:paraId="23BD4148" w14:textId="77777777" w:rsidR="00DB0A9E" w:rsidRDefault="00DB0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B3AC" w14:textId="77777777" w:rsidR="00DB0A9E" w:rsidRDefault="00DB0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559E"/>
    <w:multiLevelType w:val="multilevel"/>
    <w:tmpl w:val="B14AEC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9233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1C6"/>
    <w:rsid w:val="0004559F"/>
    <w:rsid w:val="003A1BEF"/>
    <w:rsid w:val="004B2DFD"/>
    <w:rsid w:val="00711352"/>
    <w:rsid w:val="007F227D"/>
    <w:rsid w:val="009A563E"/>
    <w:rsid w:val="009B1FE1"/>
    <w:rsid w:val="009C1F43"/>
    <w:rsid w:val="00A145EE"/>
    <w:rsid w:val="00B621C6"/>
    <w:rsid w:val="00C06136"/>
    <w:rsid w:val="00C14C39"/>
    <w:rsid w:val="00D31CA7"/>
    <w:rsid w:val="00DB0A9E"/>
    <w:rsid w:val="00DE46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495FD"/>
  <w15:chartTrackingRefBased/>
  <w15:docId w15:val="{4C56894F-C7E8-473B-A37C-79816A85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1C6"/>
    <w:rPr>
      <w:rFonts w:eastAsiaTheme="majorEastAsia" w:cstheme="majorBidi"/>
      <w:color w:val="272727" w:themeColor="text1" w:themeTint="D8"/>
    </w:rPr>
  </w:style>
  <w:style w:type="paragraph" w:styleId="Title">
    <w:name w:val="Title"/>
    <w:basedOn w:val="Normal"/>
    <w:next w:val="Normal"/>
    <w:link w:val="TitleChar"/>
    <w:uiPriority w:val="10"/>
    <w:qFormat/>
    <w:rsid w:val="00B62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1C6"/>
    <w:pPr>
      <w:spacing w:before="160"/>
      <w:jc w:val="center"/>
    </w:pPr>
    <w:rPr>
      <w:i/>
      <w:iCs/>
      <w:color w:val="404040" w:themeColor="text1" w:themeTint="BF"/>
    </w:rPr>
  </w:style>
  <w:style w:type="character" w:customStyle="1" w:styleId="QuoteChar">
    <w:name w:val="Quote Char"/>
    <w:basedOn w:val="DefaultParagraphFont"/>
    <w:link w:val="Quote"/>
    <w:uiPriority w:val="29"/>
    <w:rsid w:val="00B621C6"/>
    <w:rPr>
      <w:i/>
      <w:iCs/>
      <w:color w:val="404040" w:themeColor="text1" w:themeTint="BF"/>
    </w:rPr>
  </w:style>
  <w:style w:type="paragraph" w:styleId="ListParagraph">
    <w:name w:val="List Paragraph"/>
    <w:basedOn w:val="Normal"/>
    <w:uiPriority w:val="34"/>
    <w:qFormat/>
    <w:rsid w:val="00B621C6"/>
    <w:pPr>
      <w:ind w:left="720"/>
      <w:contextualSpacing/>
    </w:pPr>
  </w:style>
  <w:style w:type="character" w:styleId="IntenseEmphasis">
    <w:name w:val="Intense Emphasis"/>
    <w:basedOn w:val="DefaultParagraphFont"/>
    <w:uiPriority w:val="21"/>
    <w:qFormat/>
    <w:rsid w:val="00B621C6"/>
    <w:rPr>
      <w:i/>
      <w:iCs/>
      <w:color w:val="0F4761" w:themeColor="accent1" w:themeShade="BF"/>
    </w:rPr>
  </w:style>
  <w:style w:type="paragraph" w:styleId="IntenseQuote">
    <w:name w:val="Intense Quote"/>
    <w:basedOn w:val="Normal"/>
    <w:next w:val="Normal"/>
    <w:link w:val="IntenseQuoteChar"/>
    <w:uiPriority w:val="30"/>
    <w:qFormat/>
    <w:rsid w:val="00B62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1C6"/>
    <w:rPr>
      <w:i/>
      <w:iCs/>
      <w:color w:val="0F4761" w:themeColor="accent1" w:themeShade="BF"/>
    </w:rPr>
  </w:style>
  <w:style w:type="character" w:styleId="IntenseReference">
    <w:name w:val="Intense Reference"/>
    <w:basedOn w:val="DefaultParagraphFont"/>
    <w:uiPriority w:val="32"/>
    <w:qFormat/>
    <w:rsid w:val="00B621C6"/>
    <w:rPr>
      <w:b/>
      <w:bCs/>
      <w:smallCaps/>
      <w:color w:val="0F4761" w:themeColor="accent1" w:themeShade="BF"/>
      <w:spacing w:val="5"/>
    </w:rPr>
  </w:style>
  <w:style w:type="paragraph" w:styleId="FootnoteText">
    <w:name w:val="footnote text"/>
    <w:basedOn w:val="Normal"/>
    <w:link w:val="FootnoteTextChar"/>
    <w:uiPriority w:val="99"/>
    <w:semiHidden/>
    <w:unhideWhenUsed/>
    <w:rsid w:val="009B1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1FE1"/>
    <w:rPr>
      <w:sz w:val="20"/>
      <w:szCs w:val="20"/>
    </w:rPr>
  </w:style>
  <w:style w:type="character" w:styleId="FootnoteReference">
    <w:name w:val="footnote reference"/>
    <w:basedOn w:val="DefaultParagraphFont"/>
    <w:uiPriority w:val="99"/>
    <w:semiHidden/>
    <w:unhideWhenUsed/>
    <w:rsid w:val="009B1FE1"/>
    <w:rPr>
      <w:vertAlign w:val="superscript"/>
    </w:rPr>
  </w:style>
  <w:style w:type="character" w:styleId="Hyperlink">
    <w:name w:val="Hyperlink"/>
    <w:basedOn w:val="DefaultParagraphFont"/>
    <w:uiPriority w:val="99"/>
    <w:unhideWhenUsed/>
    <w:rsid w:val="00711352"/>
    <w:rPr>
      <w:color w:val="0000FF"/>
      <w:u w:val="single"/>
    </w:rPr>
  </w:style>
  <w:style w:type="character" w:customStyle="1" w:styleId="UnresolvedMention1">
    <w:name w:val="Unresolved Mention1"/>
    <w:basedOn w:val="DefaultParagraphFont"/>
    <w:uiPriority w:val="99"/>
    <w:semiHidden/>
    <w:unhideWhenUsed/>
    <w:rsid w:val="00711352"/>
    <w:rPr>
      <w:color w:val="605E5C"/>
      <w:shd w:val="clear" w:color="auto" w:fill="E1DFDD"/>
    </w:rPr>
  </w:style>
  <w:style w:type="paragraph" w:styleId="Header">
    <w:name w:val="header"/>
    <w:basedOn w:val="Normal"/>
    <w:link w:val="HeaderChar"/>
    <w:uiPriority w:val="99"/>
    <w:unhideWhenUsed/>
    <w:rsid w:val="00DB0A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A9E"/>
  </w:style>
  <w:style w:type="paragraph" w:styleId="Footer">
    <w:name w:val="footer"/>
    <w:basedOn w:val="Normal"/>
    <w:link w:val="FooterChar"/>
    <w:uiPriority w:val="99"/>
    <w:unhideWhenUsed/>
    <w:rsid w:val="00DB0A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588626">
      <w:bodyDiv w:val="1"/>
      <w:marLeft w:val="0"/>
      <w:marRight w:val="0"/>
      <w:marTop w:val="0"/>
      <w:marBottom w:val="0"/>
      <w:divBdr>
        <w:top w:val="none" w:sz="0" w:space="0" w:color="auto"/>
        <w:left w:val="none" w:sz="0" w:space="0" w:color="auto"/>
        <w:bottom w:val="none" w:sz="0" w:space="0" w:color="auto"/>
        <w:right w:val="none" w:sz="0" w:space="0" w:color="auto"/>
      </w:divBdr>
      <w:divsChild>
        <w:div w:id="128979610">
          <w:marLeft w:val="0"/>
          <w:marRight w:val="0"/>
          <w:marTop w:val="0"/>
          <w:marBottom w:val="0"/>
          <w:divBdr>
            <w:top w:val="none" w:sz="0" w:space="0" w:color="auto"/>
            <w:left w:val="none" w:sz="0" w:space="0" w:color="auto"/>
            <w:bottom w:val="none" w:sz="0" w:space="0" w:color="auto"/>
            <w:right w:val="none" w:sz="0" w:space="0" w:color="auto"/>
          </w:divBdr>
        </w:div>
      </w:divsChild>
    </w:div>
    <w:div w:id="1702247606">
      <w:bodyDiv w:val="1"/>
      <w:marLeft w:val="0"/>
      <w:marRight w:val="0"/>
      <w:marTop w:val="0"/>
      <w:marBottom w:val="0"/>
      <w:divBdr>
        <w:top w:val="none" w:sz="0" w:space="0" w:color="auto"/>
        <w:left w:val="none" w:sz="0" w:space="0" w:color="auto"/>
        <w:bottom w:val="none" w:sz="0" w:space="0" w:color="auto"/>
        <w:right w:val="none" w:sz="0" w:space="0" w:color="auto"/>
      </w:divBdr>
      <w:divsChild>
        <w:div w:id="1839420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ws.un.org/en/story/2023/06/1137542" TargetMode="External"/><Relationship Id="rId2" Type="http://schemas.openxmlformats.org/officeDocument/2006/relationships/hyperlink" Target="https://arij.net/investigations/weapon-smuggling/en/?tztc=1" TargetMode="External"/><Relationship Id="rId1" Type="http://schemas.openxmlformats.org/officeDocument/2006/relationships/hyperlink" Target="https://www.aljazeera.com/news/2015/12/9/how-isil-seized-most-of-its-weapons-from-iraq-military" TargetMode="External"/><Relationship Id="rId4" Type="http://schemas.openxmlformats.org/officeDocument/2006/relationships/hyperlink" Target="https://middle-east-online.com/Syria-fails-attempt-to-transfer-weapons-to-Hezbolla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D60952-3987-4F85-84F8-3FC5D1AD50DC}">
  <ds:schemaRefs>
    <ds:schemaRef ds:uri="http://schemas.openxmlformats.org/officeDocument/2006/bibliography"/>
  </ds:schemaRefs>
</ds:datastoreItem>
</file>

<file path=customXml/itemProps2.xml><?xml version="1.0" encoding="utf-8"?>
<ds:datastoreItem xmlns:ds="http://schemas.openxmlformats.org/officeDocument/2006/customXml" ds:itemID="{E09ABE9E-9111-4CB0-840F-038C7D7BE8D1}"/>
</file>

<file path=customXml/itemProps3.xml><?xml version="1.0" encoding="utf-8"?>
<ds:datastoreItem xmlns:ds="http://schemas.openxmlformats.org/officeDocument/2006/customXml" ds:itemID="{A11CA709-7DCB-4785-AC93-9013AC713EC7}"/>
</file>

<file path=customXml/itemProps4.xml><?xml version="1.0" encoding="utf-8"?>
<ds:datastoreItem xmlns:ds="http://schemas.openxmlformats.org/officeDocument/2006/customXml" ds:itemID="{F2E95ABE-2997-4324-80BC-684E60F5DAE4}"/>
</file>

<file path=docProps/app.xml><?xml version="1.0" encoding="utf-8"?>
<Properties xmlns="http://schemas.openxmlformats.org/officeDocument/2006/extended-properties" xmlns:vt="http://schemas.openxmlformats.org/officeDocument/2006/docPropsVTypes">
  <Template>Normal</Template>
  <TotalTime>6</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6</cp:revision>
  <dcterms:created xsi:type="dcterms:W3CDTF">2026-08-19T11:52:00Z</dcterms:created>
  <dcterms:modified xsi:type="dcterms:W3CDTF">2026-08-23T09:18:00Z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26c545c0-fa0d-46a6-91b8-65c85239587b</vt:lpwstr>
  </property>
  <property fmtid="{D5CDD505-2E9C-101B-9397-08002B2CF9AE}" pid="3" name="ContentTypeId">
    <vt:lpwstr>0x010100B7F1C8DE1F14EA408AB32AAE07B531EF</vt:lpwstr>
  </property>
</Properties>
</file>