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81EF" w14:textId="26C3065E" w:rsidR="00273F6E" w:rsidRPr="00CF1C5F" w:rsidRDefault="007F63F4" w:rsidP="00D25CD9">
      <w:pPr>
        <w:spacing w:before="100" w:beforeAutospacing="1" w:after="100" w:afterAutospacing="1" w:line="276" w:lineRule="auto"/>
        <w:ind w:left="-567" w:right="-279"/>
        <w:jc w:val="both"/>
        <w:rPr>
          <w:rFonts w:ascii="Palatino" w:hAnsi="Palatino" w:cs="Times New Roman"/>
          <w:b/>
          <w:bCs/>
          <w:kern w:val="0"/>
          <w14:ligatures w14:val="none"/>
        </w:rPr>
      </w:pPr>
      <w:r w:rsidRPr="00CF1C5F">
        <w:rPr>
          <w:rFonts w:ascii="Palatino" w:hAnsi="Palatino" w:cs="Times New Roman"/>
          <w:b/>
          <w:bCs/>
          <w:kern w:val="0"/>
          <w14:ligatures w14:val="none"/>
        </w:rPr>
        <w:t xml:space="preserve">Statement by the State of Palestine - Universalization </w:t>
      </w:r>
      <w:r w:rsidR="00D25CD9">
        <w:rPr>
          <w:rFonts w:ascii="Palatino" w:hAnsi="Palatino" w:cs="Times New Roman"/>
          <w:b/>
          <w:bCs/>
          <w:kern w:val="0"/>
          <w14:ligatures w14:val="none"/>
        </w:rPr>
        <w:t>- ATT CSP12</w:t>
      </w:r>
      <w:r w:rsidR="00F62E25" w:rsidRPr="00CF1C5F">
        <w:rPr>
          <w:rFonts w:ascii="Palatino" w:hAnsi="Palatino" w:cs="Times New Roman"/>
          <w:b/>
          <w:bCs/>
          <w:kern w:val="0"/>
          <w14:ligatures w14:val="none"/>
        </w:rPr>
        <w:t xml:space="preserve"> </w:t>
      </w:r>
    </w:p>
    <w:p w14:paraId="7EE272E8" w14:textId="71BE6648" w:rsidR="00273F6E" w:rsidRPr="0011295F" w:rsidRDefault="00273F6E" w:rsidP="00D25CD9">
      <w:pPr>
        <w:spacing w:before="100" w:beforeAutospacing="1" w:after="100" w:afterAutospacing="1" w:line="276" w:lineRule="auto"/>
        <w:ind w:left="-567" w:right="-279"/>
        <w:jc w:val="both"/>
        <w:rPr>
          <w:rFonts w:ascii="Palatino" w:hAnsi="Palatino" w:cs="Times New Roman"/>
          <w:kern w:val="0"/>
          <w14:ligatures w14:val="none"/>
        </w:rPr>
      </w:pPr>
      <w:r w:rsidRPr="0011295F">
        <w:rPr>
          <w:rFonts w:ascii="Palatino" w:hAnsi="Palatino" w:cs="Times New Roman"/>
          <w:kern w:val="0"/>
          <w14:ligatures w14:val="none"/>
        </w:rPr>
        <w:t>The State of Palestine expresses its appreciation the dedicated and ongoing efforts to advance the universalization of the ATT, bringing the number of States Parties to 118. We warmly welcome Ecuador and Vanuatu as the latest States to join the Treaty.</w:t>
      </w:r>
    </w:p>
    <w:p w14:paraId="6B7EFFB6" w14:textId="0F8F6AE8" w:rsidR="00273F6E" w:rsidRPr="0011295F" w:rsidRDefault="006F490B" w:rsidP="00D25CD9">
      <w:pPr>
        <w:spacing w:before="100" w:beforeAutospacing="1" w:after="100" w:afterAutospacing="1" w:line="276" w:lineRule="auto"/>
        <w:ind w:left="-567" w:right="-279"/>
        <w:jc w:val="both"/>
        <w:rPr>
          <w:rFonts w:ascii="Palatino" w:hAnsi="Palatino" w:cs="Times New Roman"/>
          <w:kern w:val="0"/>
          <w14:ligatures w14:val="none"/>
        </w:rPr>
      </w:pPr>
      <w:r w:rsidRPr="006F490B">
        <w:rPr>
          <w:rFonts w:ascii="Palatino" w:hAnsi="Palatino" w:cs="Times New Roman"/>
          <w:kern w:val="0"/>
          <w14:ligatures w14:val="none"/>
        </w:rPr>
        <w:t xml:space="preserve">While we welcome this growth in membership, we remain concerned that a number of Signatory States have, despite the passage of many years, yet to complete their accession, and continue to fall short of upholding the Treaty’s core principles. We call on these States to ratify without further delay and to fulfill their commitments in full. </w:t>
      </w:r>
    </w:p>
    <w:p w14:paraId="53DE9AD3" w14:textId="5C1B74BF" w:rsidR="00AB1EA1" w:rsidRDefault="00AB1EA1" w:rsidP="00D25CD9">
      <w:pPr>
        <w:spacing w:before="100" w:beforeAutospacing="1" w:after="100" w:afterAutospacing="1" w:line="276" w:lineRule="auto"/>
        <w:ind w:left="-567" w:right="-279"/>
        <w:jc w:val="both"/>
        <w:rPr>
          <w:rFonts w:ascii="Palatino" w:hAnsi="Palatino" w:cs="Times New Roman"/>
          <w:kern w:val="0"/>
          <w14:ligatures w14:val="none"/>
        </w:rPr>
      </w:pPr>
      <w:r w:rsidRPr="00AB1EA1">
        <w:rPr>
          <w:rFonts w:ascii="Palatino" w:hAnsi="Palatino" w:cs="Times New Roman"/>
          <w:kern w:val="0"/>
          <w14:ligatures w14:val="none"/>
        </w:rPr>
        <w:t xml:space="preserve">We reiterate our profound concern that several major arms exporters and importers remain outside the Treaty’s framework. Their participation is indispensable to strengthening international peace and security and ensuring that the ATT’s principles are applied universally and without double standards. </w:t>
      </w:r>
      <w:r w:rsidR="00451AB3">
        <w:rPr>
          <w:rFonts w:ascii="Palatino" w:hAnsi="Palatino" w:cs="Times New Roman"/>
          <w:kern w:val="0"/>
          <w14:ligatures w14:val="none"/>
        </w:rPr>
        <w:t xml:space="preserve">It is also alarming </w:t>
      </w:r>
      <w:r w:rsidRPr="00AB1EA1">
        <w:rPr>
          <w:rFonts w:ascii="Palatino" w:hAnsi="Palatino" w:cs="Times New Roman"/>
          <w:kern w:val="0"/>
          <w14:ligatures w14:val="none"/>
        </w:rPr>
        <w:t>that some States Parties continue to transfer arms to an occupying power, in disregard of the Treaty’s core obligations, and fail to implement its provisions or abide by its rules. Such conduct undermines the credibility and integrity of the Treaty as a whole.</w:t>
      </w:r>
    </w:p>
    <w:p w14:paraId="5857D72A" w14:textId="007CEEB7" w:rsidR="00273F6E" w:rsidRDefault="00273F6E" w:rsidP="00D25CD9">
      <w:pPr>
        <w:spacing w:before="100" w:beforeAutospacing="1" w:after="100" w:afterAutospacing="1" w:line="276" w:lineRule="auto"/>
        <w:ind w:left="-567" w:right="-279"/>
        <w:jc w:val="both"/>
        <w:rPr>
          <w:rFonts w:ascii="Palatino" w:hAnsi="Palatino" w:cs="Times New Roman"/>
          <w:kern w:val="0"/>
          <w14:ligatures w14:val="none"/>
        </w:rPr>
      </w:pPr>
      <w:r w:rsidRPr="0011295F">
        <w:rPr>
          <w:rFonts w:ascii="Palatino" w:hAnsi="Palatino" w:cs="Times New Roman"/>
          <w:kern w:val="0"/>
          <w14:ligatures w14:val="none"/>
        </w:rPr>
        <w:t xml:space="preserve">The irresponsible transfer of arms can facilitate genocide, war crimes, and crimes against humanity. This urgency is particularly evident in the MENA region, which accounted for over a quarter of global major arms imports </w:t>
      </w:r>
      <w:r w:rsidR="00016194" w:rsidRPr="0011295F">
        <w:rPr>
          <w:rFonts w:ascii="Palatino" w:hAnsi="Palatino" w:cs="Times New Roman"/>
          <w:kern w:val="0"/>
          <w14:ligatures w14:val="none"/>
        </w:rPr>
        <w:t>in the past years</w:t>
      </w:r>
      <w:r w:rsidRPr="0011295F">
        <w:rPr>
          <w:rFonts w:ascii="Palatino" w:hAnsi="Palatino" w:cs="Times New Roman"/>
          <w:kern w:val="0"/>
          <w14:ligatures w14:val="none"/>
        </w:rPr>
        <w:t>.</w:t>
      </w:r>
    </w:p>
    <w:p w14:paraId="0B754CC0" w14:textId="2E0E1454" w:rsidR="00E42921" w:rsidRPr="0011295F" w:rsidRDefault="00E42921" w:rsidP="00D25CD9">
      <w:pPr>
        <w:spacing w:before="100" w:beforeAutospacing="1" w:after="100" w:afterAutospacing="1" w:line="276" w:lineRule="auto"/>
        <w:ind w:left="-567" w:right="-279"/>
        <w:jc w:val="both"/>
        <w:rPr>
          <w:rFonts w:ascii="Palatino" w:hAnsi="Palatino" w:cs="Times New Roman"/>
          <w:kern w:val="0"/>
          <w14:ligatures w14:val="none"/>
        </w:rPr>
      </w:pPr>
      <w:r w:rsidRPr="0011295F">
        <w:rPr>
          <w:rFonts w:ascii="Palatino" w:hAnsi="Palatino" w:cs="Times New Roman"/>
          <w:kern w:val="0"/>
          <w14:ligatures w14:val="none"/>
        </w:rPr>
        <w:t>The State of Palestine has endured firsthand the catastrophic human cost of irresponsible arms transfers. We have witnessed weapons being used to target civilians, destroy vital infrastructure, and perpetuate impunity. This reality reinforces our belief that universalization must go hand in hand with compliance and accountability.</w:t>
      </w:r>
    </w:p>
    <w:p w14:paraId="3CE65082" w14:textId="40C20EC3" w:rsidR="00273F6E" w:rsidRPr="0011295F" w:rsidRDefault="00273F6E" w:rsidP="00D25CD9">
      <w:pPr>
        <w:spacing w:before="100" w:beforeAutospacing="1" w:after="100" w:afterAutospacing="1" w:line="276" w:lineRule="auto"/>
        <w:ind w:left="-567" w:right="-279"/>
        <w:jc w:val="both"/>
        <w:rPr>
          <w:rFonts w:ascii="Palatino" w:hAnsi="Palatino" w:cs="Times New Roman"/>
          <w:kern w:val="0"/>
          <w14:ligatures w14:val="none"/>
        </w:rPr>
      </w:pPr>
      <w:r w:rsidRPr="0011295F">
        <w:rPr>
          <w:rFonts w:ascii="Palatino" w:hAnsi="Palatino" w:cs="Times New Roman"/>
          <w:kern w:val="0"/>
          <w14:ligatures w14:val="none"/>
        </w:rPr>
        <w:t>We therefore emphasize the link between universalization and technical assistance, and reiterate the importance of promoting the Voluntary Trust Fund and other relevant programmes for States that have demonstrated clear commitment to acceding to the ATT.</w:t>
      </w:r>
    </w:p>
    <w:p w14:paraId="03D51E2C" w14:textId="7C15FDB0" w:rsidR="00273F6E" w:rsidRPr="0011295F" w:rsidRDefault="00273F6E" w:rsidP="00D25CD9">
      <w:pPr>
        <w:spacing w:before="100" w:beforeAutospacing="1" w:after="100" w:afterAutospacing="1" w:line="276" w:lineRule="auto"/>
        <w:ind w:left="-567" w:right="-279"/>
        <w:jc w:val="both"/>
        <w:rPr>
          <w:rFonts w:ascii="Palatino" w:hAnsi="Palatino" w:cs="Times New Roman"/>
          <w:kern w:val="0"/>
          <w14:ligatures w14:val="none"/>
        </w:rPr>
      </w:pPr>
      <w:r w:rsidRPr="0011295F">
        <w:rPr>
          <w:rFonts w:ascii="Palatino" w:hAnsi="Palatino" w:cs="Times New Roman"/>
          <w:kern w:val="0"/>
          <w14:ligatures w14:val="none"/>
        </w:rPr>
        <w:t>We also encourage States Parties to serve as regional universalization champions, and the ATT Secretariat to convene coordination meetings where appropriate.</w:t>
      </w:r>
      <w:r w:rsidR="00C9181B">
        <w:rPr>
          <w:rFonts w:ascii="Palatino" w:hAnsi="Palatino" w:cs="Times New Roman"/>
          <w:kern w:val="0"/>
          <w14:ligatures w14:val="none"/>
        </w:rPr>
        <w:t xml:space="preserve"> </w:t>
      </w:r>
      <w:r w:rsidRPr="0011295F">
        <w:rPr>
          <w:rFonts w:ascii="Palatino" w:hAnsi="Palatino" w:cs="Times New Roman"/>
          <w:kern w:val="0"/>
          <w14:ligatures w14:val="none"/>
        </w:rPr>
        <w:t xml:space="preserve">The ATT must not remain a </w:t>
      </w:r>
      <w:r w:rsidRPr="0011295F">
        <w:rPr>
          <w:rFonts w:ascii="Palatino" w:hAnsi="Palatino" w:cs="Times New Roman"/>
          <w:kern w:val="0"/>
          <w14:ligatures w14:val="none"/>
        </w:rPr>
        <w:lastRenderedPageBreak/>
        <w:t>symbolic document. It must be an effective mechanism to prevent arms transfers that enable war crimes, crimes against humanity, and immense human suffering.</w:t>
      </w:r>
    </w:p>
    <w:p w14:paraId="0D0D3E84" w14:textId="77777777" w:rsidR="009634C6" w:rsidRDefault="00273F6E" w:rsidP="00D25CD9">
      <w:pPr>
        <w:spacing w:before="100" w:beforeAutospacing="1" w:after="100" w:afterAutospacing="1" w:line="276" w:lineRule="auto"/>
        <w:ind w:left="-567" w:right="-279"/>
        <w:jc w:val="both"/>
        <w:rPr>
          <w:rFonts w:ascii="Palatino" w:hAnsi="Palatino" w:cs="Times New Roman"/>
          <w:kern w:val="0"/>
          <w14:ligatures w14:val="none"/>
        </w:rPr>
      </w:pPr>
      <w:r w:rsidRPr="0011295F">
        <w:rPr>
          <w:rFonts w:ascii="Palatino" w:hAnsi="Palatino" w:cs="Times New Roman"/>
          <w:kern w:val="0"/>
          <w14:ligatures w14:val="none"/>
        </w:rPr>
        <w:t>Lastly, the State of Palestine reaffirms its unwavering commitment to advancing the ATT’s universalization, with particular focus on the MENA region. We stand ready to engage constructively with all partners to ensure that the Treaty’s principles are universally and consistently upheld.</w:t>
      </w:r>
    </w:p>
    <w:p w14:paraId="08C618AA" w14:textId="0F2F97F5" w:rsidR="00273F6E" w:rsidRPr="0011295F" w:rsidRDefault="009634C6" w:rsidP="00D25CD9">
      <w:pPr>
        <w:spacing w:before="100" w:beforeAutospacing="1" w:after="100" w:afterAutospacing="1" w:line="276" w:lineRule="auto"/>
        <w:ind w:left="-567" w:right="-279"/>
        <w:jc w:val="both"/>
        <w:rPr>
          <w:rFonts w:ascii="Palatino" w:hAnsi="Palatino" w:cs="Times New Roman"/>
          <w:kern w:val="0"/>
          <w14:ligatures w14:val="none"/>
        </w:rPr>
      </w:pPr>
      <w:r>
        <w:rPr>
          <w:rFonts w:ascii="Palatino" w:hAnsi="Palatino" w:cs="Times New Roman"/>
          <w:kern w:val="0"/>
          <w14:ligatures w14:val="none"/>
        </w:rPr>
        <w:t xml:space="preserve">I </w:t>
      </w:r>
      <w:r w:rsidR="008220B4" w:rsidRPr="0011295F">
        <w:rPr>
          <w:rFonts w:ascii="Palatino" w:hAnsi="Palatino" w:cs="Times New Roman"/>
          <w:kern w:val="0"/>
          <w14:ligatures w14:val="none"/>
        </w:rPr>
        <w:t>thank you.</w:t>
      </w:r>
    </w:p>
    <w:sectPr w:rsidR="00273F6E" w:rsidRPr="0011295F">
      <w:headerReference w:type="default" r:id="rId6"/>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D516D" w14:textId="77777777" w:rsidR="00D16CB7" w:rsidRDefault="00D16CB7" w:rsidP="00D16CB7">
      <w:pPr>
        <w:spacing w:after="0" w:line="240" w:lineRule="auto"/>
      </w:pPr>
      <w:r>
        <w:separator/>
      </w:r>
    </w:p>
  </w:endnote>
  <w:endnote w:type="continuationSeparator" w:id="0">
    <w:p w14:paraId="5B3AACAA" w14:textId="77777777" w:rsidR="00D16CB7" w:rsidRDefault="00D16CB7" w:rsidP="00D16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alatino">
    <w:panose1 w:val="00000000000000000000"/>
    <w:charset w:val="4D"/>
    <w:family w:val="auto"/>
    <w:pitch w:val="variable"/>
    <w:sig w:usb0="A00002FF" w:usb1="7800205A" w:usb2="14600000" w:usb3="00000000" w:csb0="00000193" w:csb1="00000000"/>
  </w:font>
  <w:font w:name="Edwardian Script ITC">
    <w:panose1 w:val="030303020407070D0804"/>
    <w:charset w:val="4D"/>
    <w:family w:val="script"/>
    <w:pitch w:val="variable"/>
    <w:sig w:usb0="00000003" w:usb1="00000000" w:usb2="00000000" w:usb3="00000000" w:csb0="00000001" w:csb1="00000000"/>
  </w:font>
  <w:font w:name="Al-Kharashi Diwani 1">
    <w:altName w:val="Times New Roman"/>
    <w:panose1 w:val="020B0604020202020204"/>
    <w:charset w:val="B2"/>
    <w:family w:val="auto"/>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91712686"/>
      <w:docPartObj>
        <w:docPartGallery w:val="Page Numbers (Bottom of Page)"/>
        <w:docPartUnique/>
      </w:docPartObj>
    </w:sdtPr>
    <w:sdtContent>
      <w:p w14:paraId="2D6B2EEC" w14:textId="3B000AD9" w:rsidR="005D000A" w:rsidRDefault="005D000A" w:rsidP="00B60002">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8CBE5A" w14:textId="77777777" w:rsidR="005D000A" w:rsidRDefault="005D00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32853095"/>
      <w:docPartObj>
        <w:docPartGallery w:val="Page Numbers (Bottom of Page)"/>
        <w:docPartUnique/>
      </w:docPartObj>
    </w:sdtPr>
    <w:sdtContent>
      <w:p w14:paraId="651E15B8" w14:textId="716CA36E" w:rsidR="005D000A" w:rsidRDefault="005D000A" w:rsidP="00B60002">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8CBCFAC" w14:textId="77777777" w:rsidR="005D000A" w:rsidRDefault="005D00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D85EE" w14:textId="77777777" w:rsidR="00D16CB7" w:rsidRDefault="00D16CB7" w:rsidP="00D16CB7">
      <w:pPr>
        <w:spacing w:after="0" w:line="240" w:lineRule="auto"/>
      </w:pPr>
      <w:r>
        <w:separator/>
      </w:r>
    </w:p>
  </w:footnote>
  <w:footnote w:type="continuationSeparator" w:id="0">
    <w:p w14:paraId="12A5A241" w14:textId="77777777" w:rsidR="00D16CB7" w:rsidRDefault="00D16CB7" w:rsidP="00D16C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9457" w:type="dxa"/>
      <w:tblInd w:w="-20" w:type="dxa"/>
      <w:tblLook w:val="04A0" w:firstRow="1" w:lastRow="0" w:firstColumn="1" w:lastColumn="0" w:noHBand="0" w:noVBand="1"/>
    </w:tblPr>
    <w:tblGrid>
      <w:gridCol w:w="4016"/>
      <w:gridCol w:w="1686"/>
      <w:gridCol w:w="3755"/>
    </w:tblGrid>
    <w:tr w:rsidR="00D25CD9" w:rsidRPr="00FD1AEE" w14:paraId="5E5F621D" w14:textId="77777777" w:rsidTr="0047214E">
      <w:trPr>
        <w:trHeight w:val="3109"/>
      </w:trPr>
      <w:tc>
        <w:tcPr>
          <w:tcW w:w="4016" w:type="dxa"/>
        </w:tcPr>
        <w:p w14:paraId="3E4B86EA" w14:textId="77777777" w:rsidR="00D25CD9" w:rsidRPr="00FD1AEE" w:rsidRDefault="00D25CD9" w:rsidP="0047214E">
          <w:pPr>
            <w:tabs>
              <w:tab w:val="center" w:pos="4320"/>
              <w:tab w:val="right" w:pos="8640"/>
            </w:tabs>
            <w:bidi/>
            <w:spacing w:line="259" w:lineRule="auto"/>
            <w:ind w:left="133" w:right="80"/>
            <w:rPr>
              <w:rFonts w:ascii="Edwardian Script ITC" w:eastAsia="Times New Roman" w:hAnsi="Edwardian Script ITC" w:cs="Al-Kharashi Diwani 1"/>
              <w:kern w:val="0"/>
              <w:sz w:val="22"/>
              <w:szCs w:val="22"/>
              <w:lang w:val="en-US" w:eastAsia="fr-CH" w:bidi="ar-AE"/>
              <w14:ligatures w14:val="none"/>
            </w:rPr>
          </w:pPr>
        </w:p>
        <w:p w14:paraId="72839D31" w14:textId="77777777" w:rsidR="00D25CD9" w:rsidRPr="00FD1AEE" w:rsidRDefault="00D25CD9" w:rsidP="0047214E">
          <w:pPr>
            <w:tabs>
              <w:tab w:val="center" w:pos="4320"/>
              <w:tab w:val="right" w:pos="8640"/>
            </w:tabs>
            <w:bidi/>
            <w:spacing w:line="259" w:lineRule="auto"/>
            <w:ind w:right="80"/>
            <w:jc w:val="center"/>
            <w:rPr>
              <w:rFonts w:ascii="Edwardian Script ITC" w:eastAsia="Times New Roman" w:hAnsi="Edwardian Script ITC" w:cs="Al-Kharashi Diwani 1"/>
              <w:i/>
              <w:iCs/>
              <w:kern w:val="0"/>
              <w:sz w:val="40"/>
              <w:szCs w:val="40"/>
              <w:rtl/>
              <w:lang w:eastAsia="fr-CH" w:bidi="ar-AE"/>
              <w14:ligatures w14:val="none"/>
            </w:rPr>
          </w:pPr>
          <w:r w:rsidRPr="00FD1AEE">
            <w:rPr>
              <w:rFonts w:ascii="Edwardian Script ITC" w:eastAsia="Times New Roman" w:hAnsi="Edwardian Script ITC" w:cs="Al-Kharashi Diwani 1"/>
              <w:i/>
              <w:iCs/>
              <w:kern w:val="0"/>
              <w:sz w:val="52"/>
              <w:szCs w:val="52"/>
              <w:rtl/>
              <w:lang w:eastAsia="fr-CH" w:bidi="ar-AE"/>
              <w14:ligatures w14:val="none"/>
            </w:rPr>
            <w:t>دولة فلسطين</w:t>
          </w:r>
        </w:p>
        <w:p w14:paraId="3E324701" w14:textId="77777777" w:rsidR="00D25CD9" w:rsidRPr="00FD1AEE" w:rsidRDefault="00D25CD9" w:rsidP="0047214E">
          <w:pPr>
            <w:tabs>
              <w:tab w:val="center" w:pos="4320"/>
              <w:tab w:val="right" w:pos="8640"/>
            </w:tabs>
            <w:bidi/>
            <w:spacing w:line="259" w:lineRule="auto"/>
            <w:ind w:right="80"/>
            <w:jc w:val="center"/>
            <w:rPr>
              <w:rFonts w:ascii="Edwardian Script ITC" w:eastAsia="Times New Roman" w:hAnsi="Edwardian Script ITC" w:cs="Al-Kharashi Diwani 1"/>
              <w:kern w:val="0"/>
              <w:sz w:val="16"/>
              <w:szCs w:val="16"/>
              <w:rtl/>
              <w:lang w:eastAsia="fr-CH" w:bidi="ar-AE"/>
              <w14:ligatures w14:val="none"/>
            </w:rPr>
          </w:pPr>
        </w:p>
        <w:p w14:paraId="29DAC1EA" w14:textId="77777777" w:rsidR="00D25CD9" w:rsidRPr="00FD1AEE" w:rsidRDefault="00D25CD9" w:rsidP="0047214E">
          <w:pPr>
            <w:tabs>
              <w:tab w:val="center" w:pos="4320"/>
              <w:tab w:val="right" w:pos="8640"/>
            </w:tabs>
            <w:bidi/>
            <w:spacing w:line="259" w:lineRule="auto"/>
            <w:ind w:right="80"/>
            <w:jc w:val="center"/>
            <w:rPr>
              <w:rFonts w:ascii="Times New Roman" w:eastAsia="Times New Roman" w:hAnsi="Times New Roman" w:cs="Al-Kharashi Diwani 1"/>
              <w:kern w:val="0"/>
              <w:sz w:val="28"/>
              <w:szCs w:val="28"/>
              <w:rtl/>
              <w:lang w:eastAsia="fr-CH" w:bidi="ar-AE"/>
              <w14:ligatures w14:val="none"/>
            </w:rPr>
          </w:pPr>
          <w:r w:rsidRPr="00FD1AEE">
            <w:rPr>
              <w:rFonts w:ascii="Edwardian Script ITC" w:eastAsia="Times New Roman" w:hAnsi="Edwardian Script ITC" w:cs="Al-Kharashi Diwani 1"/>
              <w:kern w:val="0"/>
              <w:sz w:val="28"/>
              <w:szCs w:val="28"/>
              <w:rtl/>
              <w:lang w:eastAsia="fr-CH" w:bidi="ar-AE"/>
              <w14:ligatures w14:val="none"/>
            </w:rPr>
            <w:t>البعثة المراقبة الدائمة لدى</w:t>
          </w:r>
          <w:r w:rsidRPr="00FD1AEE">
            <w:rPr>
              <w:rFonts w:ascii="Times New Roman" w:eastAsia="Times New Roman" w:hAnsi="Times New Roman" w:cs="Al-Kharashi Diwani 1"/>
              <w:kern w:val="0"/>
              <w:sz w:val="28"/>
              <w:szCs w:val="28"/>
              <w:rtl/>
              <w:lang w:eastAsia="fr-CH" w:bidi="ar-AE"/>
              <w14:ligatures w14:val="none"/>
            </w:rPr>
            <w:t xml:space="preserve"> الأمم المتحدة</w:t>
          </w:r>
        </w:p>
        <w:p w14:paraId="484DEB99" w14:textId="77777777" w:rsidR="00D25CD9" w:rsidRPr="00FD1AEE" w:rsidRDefault="00D25CD9" w:rsidP="0047214E">
          <w:pPr>
            <w:tabs>
              <w:tab w:val="center" w:pos="4320"/>
              <w:tab w:val="right" w:pos="8640"/>
            </w:tabs>
            <w:bidi/>
            <w:spacing w:line="259" w:lineRule="auto"/>
            <w:ind w:right="80"/>
            <w:jc w:val="center"/>
            <w:rPr>
              <w:rFonts w:ascii="Times New Roman" w:eastAsia="Times New Roman" w:hAnsi="Times New Roman" w:cs="Times New Roman"/>
              <w:kern w:val="0"/>
              <w:sz w:val="22"/>
              <w:szCs w:val="22"/>
              <w:rtl/>
              <w:lang w:eastAsia="fr-CH" w:bidi="ar-AE"/>
              <w14:ligatures w14:val="none"/>
            </w:rPr>
          </w:pPr>
          <w:r w:rsidRPr="00FD1AEE">
            <w:rPr>
              <w:rFonts w:ascii="Times New Roman" w:eastAsia="Times New Roman" w:hAnsi="Times New Roman" w:cs="Al-Kharashi Diwani 1"/>
              <w:kern w:val="0"/>
              <w:sz w:val="32"/>
              <w:szCs w:val="32"/>
              <w:rtl/>
              <w:lang w:eastAsia="fr-CH"/>
              <w14:ligatures w14:val="none"/>
            </w:rPr>
            <w:t>جنيف</w:t>
          </w:r>
        </w:p>
      </w:tc>
      <w:tc>
        <w:tcPr>
          <w:tcW w:w="1686" w:type="dxa"/>
        </w:tcPr>
        <w:p w14:paraId="70543242" w14:textId="77777777" w:rsidR="00D25CD9" w:rsidRPr="00FD1AEE" w:rsidRDefault="00D25CD9" w:rsidP="0047214E">
          <w:pPr>
            <w:tabs>
              <w:tab w:val="center" w:pos="4320"/>
              <w:tab w:val="right" w:pos="8640"/>
            </w:tabs>
            <w:bidi/>
            <w:spacing w:line="259" w:lineRule="auto"/>
            <w:ind w:right="80"/>
            <w:jc w:val="center"/>
            <w:rPr>
              <w:rFonts w:ascii="Times New Roman" w:eastAsia="Times New Roman" w:hAnsi="Times New Roman" w:cs="Times New Roman"/>
              <w:kern w:val="0"/>
              <w:sz w:val="22"/>
              <w:szCs w:val="22"/>
              <w:rtl/>
              <w:lang w:eastAsia="fr-CH" w:bidi="ar-AE"/>
              <w14:ligatures w14:val="none"/>
            </w:rPr>
          </w:pPr>
        </w:p>
        <w:p w14:paraId="6918FA78" w14:textId="77777777" w:rsidR="00D25CD9" w:rsidRPr="00FD1AEE" w:rsidRDefault="00D25CD9" w:rsidP="0047214E">
          <w:pPr>
            <w:tabs>
              <w:tab w:val="center" w:pos="4320"/>
              <w:tab w:val="right" w:pos="8640"/>
            </w:tabs>
            <w:bidi/>
            <w:spacing w:line="259" w:lineRule="auto"/>
            <w:ind w:right="80"/>
            <w:jc w:val="center"/>
            <w:rPr>
              <w:rFonts w:ascii="Times New Roman" w:eastAsia="Times New Roman" w:hAnsi="Times New Roman" w:cs="Times New Roman"/>
              <w:kern w:val="0"/>
              <w:sz w:val="22"/>
              <w:szCs w:val="22"/>
              <w:rtl/>
              <w:lang w:eastAsia="fr-CH" w:bidi="ar-AE"/>
              <w14:ligatures w14:val="none"/>
            </w:rPr>
          </w:pPr>
          <w:bookmarkStart w:id="0" w:name="_Hlk92202228"/>
          <w:r w:rsidRPr="00FD1AEE">
            <w:rPr>
              <w:rFonts w:ascii="Times New Roman" w:eastAsia="Times New Roman" w:hAnsi="Times New Roman" w:cs="Times New Roman"/>
              <w:noProof/>
              <w:kern w:val="0"/>
              <w:sz w:val="22"/>
              <w:szCs w:val="22"/>
              <w:lang w:eastAsia="fr-FR"/>
              <w14:ligatures w14:val="none"/>
            </w:rPr>
            <w:drawing>
              <wp:inline distT="0" distB="0" distL="0" distR="0" wp14:anchorId="235178EA" wp14:editId="07986747">
                <wp:extent cx="733425" cy="1095375"/>
                <wp:effectExtent l="0" t="0" r="0" b="0"/>
                <wp:docPr id="1920001105" name="Imag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1095375"/>
                        </a:xfrm>
                        <a:prstGeom prst="rect">
                          <a:avLst/>
                        </a:prstGeom>
                        <a:noFill/>
                        <a:ln>
                          <a:noFill/>
                        </a:ln>
                      </pic:spPr>
                    </pic:pic>
                  </a:graphicData>
                </a:graphic>
              </wp:inline>
            </w:drawing>
          </w:r>
          <w:bookmarkEnd w:id="0"/>
        </w:p>
        <w:p w14:paraId="7E4DCE64" w14:textId="77777777" w:rsidR="00D25CD9" w:rsidRPr="00FD1AEE" w:rsidRDefault="00D25CD9" w:rsidP="0047214E">
          <w:pPr>
            <w:tabs>
              <w:tab w:val="center" w:pos="4320"/>
              <w:tab w:val="right" w:pos="8640"/>
            </w:tabs>
            <w:bidi/>
            <w:spacing w:line="259" w:lineRule="auto"/>
            <w:ind w:right="80"/>
            <w:jc w:val="center"/>
            <w:rPr>
              <w:rFonts w:ascii="Times New Roman" w:eastAsia="Times New Roman" w:hAnsi="Times New Roman" w:cs="Times New Roman"/>
              <w:kern w:val="0"/>
              <w:sz w:val="22"/>
              <w:szCs w:val="22"/>
              <w:rtl/>
              <w:lang w:eastAsia="fr-CH" w:bidi="ar-AE"/>
              <w14:ligatures w14:val="none"/>
            </w:rPr>
          </w:pPr>
        </w:p>
      </w:tc>
      <w:tc>
        <w:tcPr>
          <w:tcW w:w="3755" w:type="dxa"/>
        </w:tcPr>
        <w:p w14:paraId="09F3DBC0" w14:textId="77777777" w:rsidR="00D25CD9" w:rsidRPr="00FD1AEE" w:rsidRDefault="00D25CD9" w:rsidP="0047214E">
          <w:pPr>
            <w:tabs>
              <w:tab w:val="center" w:pos="4320"/>
              <w:tab w:val="right" w:pos="8640"/>
            </w:tabs>
            <w:bidi/>
            <w:spacing w:line="360" w:lineRule="auto"/>
            <w:ind w:right="80"/>
            <w:rPr>
              <w:rFonts w:ascii="Monotype Corsiva" w:eastAsia="Times New Roman" w:hAnsi="Monotype Corsiva" w:cs="Times New Roman"/>
              <w:b/>
              <w:bCs/>
              <w:kern w:val="0"/>
              <w:sz w:val="16"/>
              <w:szCs w:val="16"/>
              <w:lang w:val="en-US" w:eastAsia="fr-CH" w:bidi="ar-AE"/>
              <w14:ligatures w14:val="none"/>
            </w:rPr>
          </w:pPr>
        </w:p>
        <w:p w14:paraId="6B420D2B" w14:textId="77777777" w:rsidR="00D25CD9" w:rsidRPr="00FD1AEE" w:rsidRDefault="00D25CD9" w:rsidP="0047214E">
          <w:pPr>
            <w:tabs>
              <w:tab w:val="center" w:pos="4320"/>
              <w:tab w:val="right" w:pos="8640"/>
            </w:tabs>
            <w:bidi/>
            <w:spacing w:line="360" w:lineRule="auto"/>
            <w:ind w:right="80"/>
            <w:jc w:val="center"/>
            <w:rPr>
              <w:rFonts w:ascii="Monotype Corsiva" w:eastAsia="Times New Roman" w:hAnsi="Monotype Corsiva" w:cs="Times New Roman"/>
              <w:b/>
              <w:bCs/>
              <w:i/>
              <w:iCs/>
              <w:kern w:val="0"/>
              <w:sz w:val="36"/>
              <w:szCs w:val="36"/>
              <w:lang w:eastAsia="fr-CH"/>
              <w14:ligatures w14:val="none"/>
            </w:rPr>
          </w:pPr>
          <w:r w:rsidRPr="00FD1AEE">
            <w:rPr>
              <w:rFonts w:ascii="Monotype Corsiva" w:eastAsia="Times New Roman" w:hAnsi="Monotype Corsiva" w:cs="Times New Roman"/>
              <w:b/>
              <w:bCs/>
              <w:i/>
              <w:iCs/>
              <w:kern w:val="0"/>
              <w:sz w:val="36"/>
              <w:szCs w:val="36"/>
              <w:lang w:eastAsia="fr-CH"/>
              <w14:ligatures w14:val="none"/>
            </w:rPr>
            <w:t>State of Palestine</w:t>
          </w:r>
        </w:p>
        <w:p w14:paraId="60002234" w14:textId="77777777" w:rsidR="00D25CD9" w:rsidRPr="00FD1AEE" w:rsidRDefault="00D25CD9" w:rsidP="0047214E">
          <w:pPr>
            <w:tabs>
              <w:tab w:val="center" w:pos="4320"/>
              <w:tab w:val="right" w:pos="8640"/>
            </w:tabs>
            <w:bidi/>
            <w:spacing w:line="360" w:lineRule="auto"/>
            <w:ind w:right="80"/>
            <w:jc w:val="center"/>
            <w:rPr>
              <w:rFonts w:ascii="Monotype Corsiva" w:eastAsia="Times New Roman" w:hAnsi="Monotype Corsiva" w:cs="Times New Roman"/>
              <w:kern w:val="0"/>
              <w:sz w:val="22"/>
              <w:szCs w:val="22"/>
              <w:lang w:eastAsia="fr-CH"/>
              <w14:ligatures w14:val="none"/>
            </w:rPr>
          </w:pPr>
          <w:r w:rsidRPr="00FD1AEE">
            <w:rPr>
              <w:rFonts w:ascii="Monotype Corsiva" w:eastAsia="Times New Roman" w:hAnsi="Monotype Corsiva" w:cs="Times New Roman"/>
              <w:kern w:val="0"/>
              <w:sz w:val="22"/>
              <w:szCs w:val="22"/>
              <w:lang w:eastAsia="fr-CH"/>
              <w14:ligatures w14:val="none"/>
            </w:rPr>
            <w:t>Permanent Observer Mission to the United Nations</w:t>
          </w:r>
        </w:p>
        <w:p w14:paraId="002D2133" w14:textId="77777777" w:rsidR="00D25CD9" w:rsidRPr="00FD1AEE" w:rsidRDefault="00D25CD9" w:rsidP="0047214E">
          <w:pPr>
            <w:tabs>
              <w:tab w:val="left" w:pos="205"/>
              <w:tab w:val="left" w:pos="1495"/>
              <w:tab w:val="center" w:pos="1970"/>
              <w:tab w:val="center" w:pos="2360"/>
              <w:tab w:val="center" w:pos="4320"/>
              <w:tab w:val="right" w:pos="8640"/>
            </w:tabs>
            <w:bidi/>
            <w:spacing w:line="360" w:lineRule="auto"/>
            <w:ind w:right="80"/>
            <w:jc w:val="center"/>
            <w:rPr>
              <w:rFonts w:ascii="Times New Roman" w:eastAsia="Times New Roman" w:hAnsi="Times New Roman" w:cs="Times New Roman"/>
              <w:kern w:val="0"/>
              <w:sz w:val="26"/>
              <w:szCs w:val="26"/>
              <w:lang w:eastAsia="fr-CH"/>
              <w14:ligatures w14:val="none"/>
            </w:rPr>
          </w:pPr>
          <w:r w:rsidRPr="00FD1AEE">
            <w:rPr>
              <w:rFonts w:ascii="Monotype Corsiva" w:eastAsia="Times New Roman" w:hAnsi="Monotype Corsiva" w:cs="Times New Roman"/>
              <w:kern w:val="0"/>
              <w:sz w:val="26"/>
              <w:szCs w:val="26"/>
              <w:lang w:eastAsia="fr-CH"/>
              <w14:ligatures w14:val="none"/>
            </w:rPr>
            <w:t>Geneva</w:t>
          </w:r>
        </w:p>
      </w:tc>
    </w:tr>
  </w:tbl>
  <w:p w14:paraId="092F5FFA" w14:textId="77777777" w:rsidR="00D25CD9" w:rsidRDefault="00D25C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2CA"/>
    <w:rsid w:val="00016194"/>
    <w:rsid w:val="00046F2D"/>
    <w:rsid w:val="000D1BD4"/>
    <w:rsid w:val="0011295F"/>
    <w:rsid w:val="00191B48"/>
    <w:rsid w:val="00273F6E"/>
    <w:rsid w:val="002B1322"/>
    <w:rsid w:val="002E3D74"/>
    <w:rsid w:val="003624C4"/>
    <w:rsid w:val="00451AB3"/>
    <w:rsid w:val="00483BD4"/>
    <w:rsid w:val="004B7A1B"/>
    <w:rsid w:val="004C3583"/>
    <w:rsid w:val="004E72CA"/>
    <w:rsid w:val="005D000A"/>
    <w:rsid w:val="006A052D"/>
    <w:rsid w:val="006A3EB2"/>
    <w:rsid w:val="006C0FA3"/>
    <w:rsid w:val="006C4B09"/>
    <w:rsid w:val="006F490B"/>
    <w:rsid w:val="007040FC"/>
    <w:rsid w:val="007F63F4"/>
    <w:rsid w:val="008220B4"/>
    <w:rsid w:val="008D5018"/>
    <w:rsid w:val="008F796E"/>
    <w:rsid w:val="009634C6"/>
    <w:rsid w:val="00963A8A"/>
    <w:rsid w:val="009F6549"/>
    <w:rsid w:val="00A1785F"/>
    <w:rsid w:val="00A8343F"/>
    <w:rsid w:val="00AB1EA1"/>
    <w:rsid w:val="00AD72EC"/>
    <w:rsid w:val="00C777AD"/>
    <w:rsid w:val="00C9181B"/>
    <w:rsid w:val="00CD0FA8"/>
    <w:rsid w:val="00CF1C5F"/>
    <w:rsid w:val="00D0661A"/>
    <w:rsid w:val="00D16CB7"/>
    <w:rsid w:val="00D25CD9"/>
    <w:rsid w:val="00D36F34"/>
    <w:rsid w:val="00DA632B"/>
    <w:rsid w:val="00E42921"/>
    <w:rsid w:val="00F57D32"/>
    <w:rsid w:val="00F62E25"/>
    <w:rsid w:val="00F635CD"/>
    <w:rsid w:val="00F90CC8"/>
    <w:rsid w:val="00FF0930"/>
  </w:rsids>
  <m:mathPr>
    <m:mathFont m:val="Cambria Math"/>
    <m:brkBin m:val="before"/>
    <m:brkBinSub m:val="--"/>
    <m:smallFrac m:val="0"/>
    <m:dispDef/>
    <m:lMargin m:val="0"/>
    <m:rMargin m:val="0"/>
    <m:defJc m:val="centerGroup"/>
    <m:wrapIndent m:val="1440"/>
    <m:intLim m:val="subSup"/>
    <m:naryLim m:val="undOvr"/>
  </m:mathPr>
  <w:themeFontLang w:val="en-IL"/>
  <w:clrSchemeMapping w:bg1="light1" w:t1="dark1" w:bg2="light2" w:t2="dark2" w:accent1="accent1" w:accent2="accent2" w:accent3="accent3" w:accent4="accent4" w:accent5="accent5" w:accent6="accent6" w:hyperlink="hyperlink" w:followedHyperlink="followedHyperlink"/>
  <w:decimalSymbol w:val="."/>
  <w:listSeparator w:val=","/>
  <w14:docId w14:val="4507840E"/>
  <w15:chartTrackingRefBased/>
  <w15:docId w15:val="{77BA828A-742D-8849-AA0D-D455E4793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72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72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72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72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72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72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72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72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72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2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72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72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72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72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72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72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72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72CA"/>
    <w:rPr>
      <w:rFonts w:eastAsiaTheme="majorEastAsia" w:cstheme="majorBidi"/>
      <w:color w:val="272727" w:themeColor="text1" w:themeTint="D8"/>
    </w:rPr>
  </w:style>
  <w:style w:type="paragraph" w:styleId="Title">
    <w:name w:val="Title"/>
    <w:basedOn w:val="Normal"/>
    <w:next w:val="Normal"/>
    <w:link w:val="TitleChar"/>
    <w:uiPriority w:val="10"/>
    <w:qFormat/>
    <w:rsid w:val="004E72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72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72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72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72CA"/>
    <w:pPr>
      <w:spacing w:before="160"/>
      <w:jc w:val="center"/>
    </w:pPr>
    <w:rPr>
      <w:i/>
      <w:iCs/>
      <w:color w:val="404040" w:themeColor="text1" w:themeTint="BF"/>
    </w:rPr>
  </w:style>
  <w:style w:type="character" w:customStyle="1" w:styleId="QuoteChar">
    <w:name w:val="Quote Char"/>
    <w:basedOn w:val="DefaultParagraphFont"/>
    <w:link w:val="Quote"/>
    <w:uiPriority w:val="29"/>
    <w:rsid w:val="004E72CA"/>
    <w:rPr>
      <w:i/>
      <w:iCs/>
      <w:color w:val="404040" w:themeColor="text1" w:themeTint="BF"/>
    </w:rPr>
  </w:style>
  <w:style w:type="paragraph" w:styleId="ListParagraph">
    <w:name w:val="List Paragraph"/>
    <w:basedOn w:val="Normal"/>
    <w:uiPriority w:val="34"/>
    <w:qFormat/>
    <w:rsid w:val="004E72CA"/>
    <w:pPr>
      <w:ind w:left="720"/>
      <w:contextualSpacing/>
    </w:pPr>
  </w:style>
  <w:style w:type="character" w:styleId="IntenseEmphasis">
    <w:name w:val="Intense Emphasis"/>
    <w:basedOn w:val="DefaultParagraphFont"/>
    <w:uiPriority w:val="21"/>
    <w:qFormat/>
    <w:rsid w:val="004E72CA"/>
    <w:rPr>
      <w:i/>
      <w:iCs/>
      <w:color w:val="0F4761" w:themeColor="accent1" w:themeShade="BF"/>
    </w:rPr>
  </w:style>
  <w:style w:type="paragraph" w:styleId="IntenseQuote">
    <w:name w:val="Intense Quote"/>
    <w:basedOn w:val="Normal"/>
    <w:next w:val="Normal"/>
    <w:link w:val="IntenseQuoteChar"/>
    <w:uiPriority w:val="30"/>
    <w:qFormat/>
    <w:rsid w:val="004E72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72CA"/>
    <w:rPr>
      <w:i/>
      <w:iCs/>
      <w:color w:val="0F4761" w:themeColor="accent1" w:themeShade="BF"/>
    </w:rPr>
  </w:style>
  <w:style w:type="character" w:styleId="IntenseReference">
    <w:name w:val="Intense Reference"/>
    <w:basedOn w:val="DefaultParagraphFont"/>
    <w:uiPriority w:val="32"/>
    <w:qFormat/>
    <w:rsid w:val="004E72CA"/>
    <w:rPr>
      <w:b/>
      <w:bCs/>
      <w:smallCaps/>
      <w:color w:val="0F4761" w:themeColor="accent1" w:themeShade="BF"/>
      <w:spacing w:val="5"/>
    </w:rPr>
  </w:style>
  <w:style w:type="paragraph" w:customStyle="1" w:styleId="p1">
    <w:name w:val="p1"/>
    <w:basedOn w:val="Normal"/>
    <w:rsid w:val="004E72CA"/>
    <w:pPr>
      <w:spacing w:after="0" w:line="240" w:lineRule="auto"/>
    </w:pPr>
    <w:rPr>
      <w:rFonts w:ascii="Times New Roman" w:hAnsi="Times New Roman" w:cs="Times New Roman"/>
      <w:color w:val="000000"/>
      <w:kern w:val="0"/>
      <w:sz w:val="20"/>
      <w:szCs w:val="20"/>
      <w14:ligatures w14:val="none"/>
    </w:rPr>
  </w:style>
  <w:style w:type="character" w:customStyle="1" w:styleId="s1">
    <w:name w:val="s1"/>
    <w:basedOn w:val="DefaultParagraphFont"/>
    <w:rsid w:val="004E72CA"/>
    <w:rPr>
      <w:rFonts w:ascii="Times New Roman" w:hAnsi="Times New Roman" w:cs="Times New Roman" w:hint="default"/>
      <w:b w:val="0"/>
      <w:bCs w:val="0"/>
      <w:i w:val="0"/>
      <w:iCs w:val="0"/>
      <w:sz w:val="19"/>
      <w:szCs w:val="19"/>
    </w:rPr>
  </w:style>
  <w:style w:type="character" w:customStyle="1" w:styleId="s2">
    <w:name w:val="s2"/>
    <w:basedOn w:val="DefaultParagraphFont"/>
    <w:rsid w:val="00273F6E"/>
  </w:style>
  <w:style w:type="paragraph" w:customStyle="1" w:styleId="p3">
    <w:name w:val="p3"/>
    <w:basedOn w:val="Normal"/>
    <w:rsid w:val="00273F6E"/>
    <w:pPr>
      <w:spacing w:before="100" w:beforeAutospacing="1" w:after="100" w:afterAutospacing="1" w:line="240" w:lineRule="auto"/>
    </w:pPr>
    <w:rPr>
      <w:rFonts w:ascii="Times New Roman" w:hAnsi="Times New Roman" w:cs="Times New Roman"/>
      <w:kern w:val="0"/>
      <w14:ligatures w14:val="none"/>
    </w:rPr>
  </w:style>
  <w:style w:type="paragraph" w:customStyle="1" w:styleId="p4">
    <w:name w:val="p4"/>
    <w:basedOn w:val="Normal"/>
    <w:rsid w:val="00273F6E"/>
    <w:pPr>
      <w:spacing w:before="100" w:beforeAutospacing="1" w:after="100" w:afterAutospacing="1" w:line="240" w:lineRule="auto"/>
    </w:pPr>
    <w:rPr>
      <w:rFonts w:ascii="Times New Roman" w:hAnsi="Times New Roman" w:cs="Times New Roman"/>
      <w:kern w:val="0"/>
      <w14:ligatures w14:val="none"/>
    </w:rPr>
  </w:style>
  <w:style w:type="paragraph" w:customStyle="1" w:styleId="p5">
    <w:name w:val="p5"/>
    <w:basedOn w:val="Normal"/>
    <w:rsid w:val="00273F6E"/>
    <w:pPr>
      <w:spacing w:before="100" w:beforeAutospacing="1" w:after="100" w:afterAutospacing="1" w:line="240" w:lineRule="auto"/>
    </w:pPr>
    <w:rPr>
      <w:rFonts w:ascii="Times New Roman" w:hAnsi="Times New Roman" w:cs="Times New Roman"/>
      <w:kern w:val="0"/>
      <w14:ligatures w14:val="none"/>
    </w:rPr>
  </w:style>
  <w:style w:type="paragraph" w:styleId="Header">
    <w:name w:val="header"/>
    <w:basedOn w:val="Normal"/>
    <w:link w:val="HeaderChar"/>
    <w:uiPriority w:val="99"/>
    <w:unhideWhenUsed/>
    <w:rsid w:val="00D16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CB7"/>
  </w:style>
  <w:style w:type="paragraph" w:styleId="Footer">
    <w:name w:val="footer"/>
    <w:basedOn w:val="Normal"/>
    <w:link w:val="FooterChar"/>
    <w:uiPriority w:val="99"/>
    <w:unhideWhenUsed/>
    <w:rsid w:val="00D16C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CB7"/>
  </w:style>
  <w:style w:type="character" w:styleId="PageNumber">
    <w:name w:val="page number"/>
    <w:basedOn w:val="DefaultParagraphFont"/>
    <w:uiPriority w:val="99"/>
    <w:semiHidden/>
    <w:unhideWhenUsed/>
    <w:rsid w:val="005D0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CB7DF3-B7C3-4CE2-8D0E-AE52F67B6A67}"/>
</file>

<file path=customXml/itemProps2.xml><?xml version="1.0" encoding="utf-8"?>
<ds:datastoreItem xmlns:ds="http://schemas.openxmlformats.org/officeDocument/2006/customXml" ds:itemID="{923BD42B-5A6B-4A38-A8F1-A458C243664A}"/>
</file>

<file path=customXml/itemProps3.xml><?xml version="1.0" encoding="utf-8"?>
<ds:datastoreItem xmlns:ds="http://schemas.openxmlformats.org/officeDocument/2006/customXml" ds:itemID="{0E55DA00-92ED-4440-BEE8-49DD5974CA43}"/>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2310</Characters>
  <Application>Microsoft Office Word</Application>
  <DocSecurity>0</DocSecurity>
  <Lines>19</Lines>
  <Paragraphs>5</Paragraphs>
  <ScaleCrop>false</ScaleCrop>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Dania Dasouqi</dc:creator>
  <cp:keywords/>
  <dc:description/>
  <cp:lastModifiedBy>Dania Dasouqi</cp:lastModifiedBy>
  <cp:revision>2</cp:revision>
  <dcterms:created xsi:type="dcterms:W3CDTF">2026-08-26T17:01:00Z</dcterms:created>
  <dcterms:modified xsi:type="dcterms:W3CDTF">2026-08-26T17:01:00Z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