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ED21E" w14:textId="7D71A3BC" w:rsidR="000033B1" w:rsidRPr="005D525A" w:rsidRDefault="000033B1" w:rsidP="005D525A">
      <w:pPr>
        <w:bidi w:val="0"/>
        <w:rPr>
          <w:rFonts w:asciiTheme="majorBidi" w:hAnsiTheme="majorBidi" w:cstheme="majorBidi"/>
          <w:b/>
          <w:bCs/>
          <w:sz w:val="24"/>
          <w:szCs w:val="24"/>
          <w:lang w:bidi="ar-EG"/>
        </w:rPr>
      </w:pPr>
    </w:p>
    <w:p w14:paraId="175A10CD" w14:textId="36B7523F" w:rsidR="005D525A" w:rsidRPr="005D525A" w:rsidRDefault="005D525A" w:rsidP="005D525A">
      <w:pPr>
        <w:pBdr>
          <w:bottom w:val="single" w:sz="4" w:space="1" w:color="auto"/>
        </w:pBdr>
        <w:bidi w:val="0"/>
        <w:jc w:val="center"/>
        <w:rPr>
          <w:rFonts w:asciiTheme="majorBidi" w:hAnsiTheme="majorBidi" w:cstheme="majorBidi"/>
          <w:b/>
          <w:bCs/>
          <w:color w:val="FF0000"/>
          <w:sz w:val="24"/>
          <w:szCs w:val="24"/>
        </w:rPr>
      </w:pPr>
      <w:r w:rsidRPr="00D50752">
        <w:rPr>
          <w:rFonts w:asciiTheme="majorBidi" w:hAnsiTheme="majorBidi" w:cstheme="majorBidi"/>
          <w:b/>
          <w:bCs/>
          <w:color w:val="FF0000"/>
          <w:sz w:val="24"/>
          <w:szCs w:val="24"/>
          <w:highlight w:val="yellow"/>
        </w:rPr>
        <w:t>Maat for Peace’s OS on Transparency and Reporting</w:t>
      </w:r>
      <w:bookmarkStart w:id="0" w:name="_GoBack"/>
      <w:bookmarkEnd w:id="0"/>
    </w:p>
    <w:p w14:paraId="75433C18" w14:textId="392D510F" w:rsidR="005D525A" w:rsidRPr="005D525A" w:rsidRDefault="005D525A" w:rsidP="005D525A">
      <w:pPr>
        <w:bidi w:val="0"/>
        <w:jc w:val="both"/>
        <w:rPr>
          <w:rFonts w:asciiTheme="majorBidi" w:hAnsiTheme="majorBidi" w:cstheme="majorBidi"/>
          <w:sz w:val="24"/>
          <w:szCs w:val="24"/>
        </w:rPr>
      </w:pPr>
      <w:r>
        <w:rPr>
          <w:rFonts w:asciiTheme="majorBidi" w:hAnsiTheme="majorBidi" w:cstheme="majorBidi"/>
          <w:sz w:val="24"/>
          <w:szCs w:val="24"/>
        </w:rPr>
        <w:t>Thank you Madam President</w:t>
      </w:r>
      <w:r w:rsidRPr="005D525A">
        <w:rPr>
          <w:rFonts w:asciiTheme="majorBidi" w:hAnsiTheme="majorBidi" w:cstheme="majorBidi"/>
          <w:sz w:val="24"/>
          <w:szCs w:val="24"/>
        </w:rPr>
        <w:t>,</w:t>
      </w:r>
    </w:p>
    <w:p w14:paraId="2F656AB1" w14:textId="77777777" w:rsidR="005D525A" w:rsidRPr="005D525A" w:rsidRDefault="005D525A" w:rsidP="005D525A">
      <w:pPr>
        <w:bidi w:val="0"/>
        <w:jc w:val="both"/>
        <w:rPr>
          <w:rFonts w:asciiTheme="majorBidi" w:hAnsiTheme="majorBidi" w:cstheme="majorBidi"/>
          <w:sz w:val="24"/>
          <w:szCs w:val="24"/>
        </w:rPr>
      </w:pPr>
      <w:r w:rsidRPr="005D525A">
        <w:rPr>
          <w:rFonts w:asciiTheme="majorBidi" w:hAnsiTheme="majorBidi" w:cstheme="majorBidi"/>
          <w:sz w:val="24"/>
          <w:szCs w:val="24"/>
        </w:rPr>
        <w:t>The exchange of information regarding diversions of weapons transfers among States Parties is of the utmost priority. This is essential to limit the negative impact of diversion, including the prolongation of conflicts and civil wars, and the resulting supply of weapons to armed groups, terrorist organizations, and organized crime groups, entities that use such weapons to commit violations and war crimes.</w:t>
      </w:r>
    </w:p>
    <w:p w14:paraId="60BAD972" w14:textId="77777777" w:rsidR="005D525A" w:rsidRPr="005D525A" w:rsidRDefault="005D525A" w:rsidP="005D525A">
      <w:pPr>
        <w:bidi w:val="0"/>
        <w:jc w:val="both"/>
        <w:rPr>
          <w:rFonts w:asciiTheme="majorBidi" w:hAnsiTheme="majorBidi" w:cstheme="majorBidi"/>
          <w:sz w:val="24"/>
          <w:szCs w:val="24"/>
        </w:rPr>
      </w:pPr>
      <w:r w:rsidRPr="005D525A">
        <w:rPr>
          <w:rFonts w:asciiTheme="majorBidi" w:hAnsiTheme="majorBidi" w:cstheme="majorBidi"/>
          <w:sz w:val="24"/>
          <w:szCs w:val="24"/>
        </w:rPr>
        <w:t xml:space="preserve">In African countries, weapons reach the hands of terrorist organizations to commit war crimes, in particular groups such as </w:t>
      </w:r>
      <w:proofErr w:type="spellStart"/>
      <w:r w:rsidRPr="005D525A">
        <w:rPr>
          <w:rFonts w:asciiTheme="majorBidi" w:hAnsiTheme="majorBidi" w:cstheme="majorBidi"/>
          <w:sz w:val="24"/>
          <w:szCs w:val="24"/>
        </w:rPr>
        <w:t>Jama'a</w:t>
      </w:r>
      <w:proofErr w:type="spellEnd"/>
      <w:r w:rsidRPr="005D525A">
        <w:rPr>
          <w:rFonts w:asciiTheme="majorBidi" w:hAnsiTheme="majorBidi" w:cstheme="majorBidi"/>
          <w:sz w:val="24"/>
          <w:szCs w:val="24"/>
        </w:rPr>
        <w:t xml:space="preserve"> </w:t>
      </w:r>
      <w:proofErr w:type="spellStart"/>
      <w:r w:rsidRPr="005D525A">
        <w:rPr>
          <w:rFonts w:asciiTheme="majorBidi" w:hAnsiTheme="majorBidi" w:cstheme="majorBidi"/>
          <w:sz w:val="24"/>
          <w:szCs w:val="24"/>
        </w:rPr>
        <w:t>Nusrat</w:t>
      </w:r>
      <w:proofErr w:type="spellEnd"/>
      <w:r w:rsidRPr="005D525A">
        <w:rPr>
          <w:rFonts w:asciiTheme="majorBidi" w:hAnsiTheme="majorBidi" w:cstheme="majorBidi"/>
          <w:sz w:val="24"/>
          <w:szCs w:val="24"/>
        </w:rPr>
        <w:t xml:space="preserve"> </w:t>
      </w:r>
      <w:proofErr w:type="spellStart"/>
      <w:r w:rsidRPr="005D525A">
        <w:rPr>
          <w:rFonts w:asciiTheme="majorBidi" w:hAnsiTheme="majorBidi" w:cstheme="majorBidi"/>
          <w:sz w:val="24"/>
          <w:szCs w:val="24"/>
        </w:rPr>
        <w:t>ul</w:t>
      </w:r>
      <w:proofErr w:type="spellEnd"/>
      <w:r w:rsidRPr="005D525A">
        <w:rPr>
          <w:rFonts w:asciiTheme="majorBidi" w:hAnsiTheme="majorBidi" w:cstheme="majorBidi"/>
          <w:sz w:val="24"/>
          <w:szCs w:val="24"/>
        </w:rPr>
        <w:t xml:space="preserve">-Islam </w:t>
      </w:r>
      <w:proofErr w:type="spellStart"/>
      <w:r w:rsidRPr="005D525A">
        <w:rPr>
          <w:rFonts w:asciiTheme="majorBidi" w:hAnsiTheme="majorBidi" w:cstheme="majorBidi"/>
          <w:sz w:val="24"/>
          <w:szCs w:val="24"/>
        </w:rPr>
        <w:t>wa</w:t>
      </w:r>
      <w:proofErr w:type="spellEnd"/>
      <w:r w:rsidRPr="005D525A">
        <w:rPr>
          <w:rFonts w:asciiTheme="majorBidi" w:hAnsiTheme="majorBidi" w:cstheme="majorBidi"/>
          <w:sz w:val="24"/>
          <w:szCs w:val="24"/>
        </w:rPr>
        <w:t xml:space="preserve"> al-</w:t>
      </w:r>
      <w:proofErr w:type="spellStart"/>
      <w:r w:rsidRPr="005D525A">
        <w:rPr>
          <w:rFonts w:asciiTheme="majorBidi" w:hAnsiTheme="majorBidi" w:cstheme="majorBidi"/>
          <w:sz w:val="24"/>
          <w:szCs w:val="24"/>
        </w:rPr>
        <w:t>Muslimin</w:t>
      </w:r>
      <w:proofErr w:type="spellEnd"/>
      <w:r w:rsidRPr="005D525A">
        <w:rPr>
          <w:rFonts w:asciiTheme="majorBidi" w:hAnsiTheme="majorBidi" w:cstheme="majorBidi"/>
          <w:sz w:val="24"/>
          <w:szCs w:val="24"/>
        </w:rPr>
        <w:t xml:space="preserve"> (JNIM), the Islamic State West Africa Province (ISWAP), Boko Haram, the Rapid Support Forces, and the March 23 Movement.</w:t>
      </w:r>
      <w:r w:rsidRPr="005D525A">
        <w:rPr>
          <w:rStyle w:val="FootnoteReference"/>
          <w:rFonts w:asciiTheme="majorBidi" w:hAnsiTheme="majorBidi" w:cstheme="majorBidi"/>
          <w:sz w:val="24"/>
          <w:szCs w:val="24"/>
        </w:rPr>
        <w:footnoteReference w:id="1"/>
      </w:r>
    </w:p>
    <w:p w14:paraId="7B34DFC0" w14:textId="77777777" w:rsidR="005D525A" w:rsidRPr="005D525A" w:rsidRDefault="005D525A" w:rsidP="005D525A">
      <w:pPr>
        <w:bidi w:val="0"/>
        <w:jc w:val="both"/>
        <w:rPr>
          <w:rFonts w:asciiTheme="majorBidi" w:hAnsiTheme="majorBidi" w:cstheme="majorBidi"/>
          <w:sz w:val="24"/>
          <w:szCs w:val="24"/>
        </w:rPr>
      </w:pPr>
      <w:r w:rsidRPr="005D525A">
        <w:rPr>
          <w:rFonts w:asciiTheme="majorBidi" w:hAnsiTheme="majorBidi" w:cstheme="majorBidi"/>
          <w:sz w:val="24"/>
          <w:szCs w:val="24"/>
        </w:rPr>
        <w:t>In Arab countries, particularly Yemen, weapons have reached terrorist currents linked to al-Qaeda and to extremist Salafi factions.</w:t>
      </w:r>
      <w:r w:rsidRPr="005D525A">
        <w:rPr>
          <w:rStyle w:val="FootnoteReference"/>
          <w:rFonts w:asciiTheme="majorBidi" w:hAnsiTheme="majorBidi" w:cstheme="majorBidi"/>
          <w:sz w:val="24"/>
          <w:szCs w:val="24"/>
        </w:rPr>
        <w:footnoteReference w:id="2"/>
      </w:r>
    </w:p>
    <w:p w14:paraId="3678B3D3" w14:textId="77777777" w:rsidR="005D525A" w:rsidRPr="005D525A" w:rsidRDefault="005D525A" w:rsidP="005D525A">
      <w:pPr>
        <w:bidi w:val="0"/>
        <w:jc w:val="both"/>
        <w:rPr>
          <w:rFonts w:asciiTheme="majorBidi" w:hAnsiTheme="majorBidi" w:cstheme="majorBidi"/>
          <w:sz w:val="24"/>
          <w:szCs w:val="24"/>
        </w:rPr>
      </w:pPr>
      <w:r w:rsidRPr="005D525A">
        <w:rPr>
          <w:rFonts w:asciiTheme="majorBidi" w:hAnsiTheme="majorBidi" w:cstheme="majorBidi"/>
          <w:sz w:val="24"/>
          <w:szCs w:val="24"/>
        </w:rPr>
        <w:t>In Ukraine, part of the Ukrainian weapons that were received from European countries has reportedly leaked into cross-border organized crime networks.</w:t>
      </w:r>
      <w:r w:rsidRPr="005D525A">
        <w:rPr>
          <w:rStyle w:val="FootnoteReference"/>
          <w:rFonts w:asciiTheme="majorBidi" w:hAnsiTheme="majorBidi" w:cstheme="majorBidi"/>
          <w:sz w:val="24"/>
          <w:szCs w:val="24"/>
        </w:rPr>
        <w:footnoteReference w:id="3"/>
      </w:r>
    </w:p>
    <w:p w14:paraId="4F976EDB" w14:textId="77777777" w:rsidR="005D525A" w:rsidRPr="005D525A" w:rsidRDefault="005D525A" w:rsidP="005D525A">
      <w:pPr>
        <w:bidi w:val="0"/>
        <w:jc w:val="both"/>
        <w:rPr>
          <w:rFonts w:asciiTheme="majorBidi" w:hAnsiTheme="majorBidi" w:cstheme="majorBidi"/>
          <w:sz w:val="24"/>
          <w:szCs w:val="24"/>
        </w:rPr>
      </w:pPr>
      <w:r w:rsidRPr="005D525A">
        <w:rPr>
          <w:rFonts w:asciiTheme="majorBidi" w:hAnsiTheme="majorBidi" w:cstheme="majorBidi"/>
          <w:sz w:val="24"/>
          <w:szCs w:val="24"/>
        </w:rPr>
        <w:t>Maat therefore expresses its concern about the possible diversion of weapons provided to it into areas of conflict in Africa, Asia, and the Middle East, in light of the weakness of arms monitoring mechanisms and end-use assurances.</w:t>
      </w:r>
    </w:p>
    <w:p w14:paraId="7F84B327" w14:textId="77777777" w:rsidR="005D525A" w:rsidRPr="005D525A" w:rsidRDefault="005D525A" w:rsidP="005D525A">
      <w:pPr>
        <w:bidi w:val="0"/>
        <w:jc w:val="both"/>
        <w:rPr>
          <w:rFonts w:asciiTheme="majorBidi" w:hAnsiTheme="majorBidi" w:cstheme="majorBidi"/>
          <w:sz w:val="24"/>
          <w:szCs w:val="24"/>
        </w:rPr>
      </w:pPr>
      <w:r w:rsidRPr="005D525A">
        <w:rPr>
          <w:rFonts w:asciiTheme="majorBidi" w:hAnsiTheme="majorBidi" w:cstheme="majorBidi"/>
          <w:sz w:val="24"/>
          <w:szCs w:val="24"/>
        </w:rPr>
        <w:t>In this context, Maat encourages the proposal submitted by Brazil and France regarding the need to hold regional and sub-regional meetings to exchange information on arms diversion activities, particularly concrete best practices in cases where diversions were prevented or curtailed, so that States Parties and signatories to the Treaty can benefit accordingly, while also discussing the challenges faced in combating such diversion.</w:t>
      </w:r>
    </w:p>
    <w:p w14:paraId="20D9D914" w14:textId="77777777" w:rsidR="005D525A" w:rsidRPr="005D525A" w:rsidRDefault="005D525A" w:rsidP="005D525A">
      <w:pPr>
        <w:bidi w:val="0"/>
        <w:jc w:val="both"/>
        <w:rPr>
          <w:rFonts w:asciiTheme="majorBidi" w:hAnsiTheme="majorBidi" w:cstheme="majorBidi"/>
          <w:sz w:val="24"/>
          <w:szCs w:val="24"/>
        </w:rPr>
      </w:pPr>
      <w:r w:rsidRPr="005D525A">
        <w:rPr>
          <w:rFonts w:asciiTheme="majorBidi" w:hAnsiTheme="majorBidi" w:cstheme="majorBidi"/>
          <w:sz w:val="24"/>
          <w:szCs w:val="24"/>
        </w:rPr>
        <w:t xml:space="preserve">Maat also calls upon the Treaty Secretariat and </w:t>
      </w:r>
      <w:bookmarkStart w:id="1" w:name="OLE_LINK5"/>
      <w:r w:rsidRPr="005D525A">
        <w:rPr>
          <w:rFonts w:asciiTheme="majorBidi" w:hAnsiTheme="majorBidi" w:cstheme="majorBidi"/>
          <w:sz w:val="24"/>
          <w:szCs w:val="24"/>
        </w:rPr>
        <w:t xml:space="preserve">the Implementation Support Trust Fund </w:t>
      </w:r>
      <w:bookmarkEnd w:id="1"/>
      <w:r w:rsidRPr="005D525A">
        <w:rPr>
          <w:rFonts w:asciiTheme="majorBidi" w:hAnsiTheme="majorBidi" w:cstheme="majorBidi"/>
          <w:sz w:val="24"/>
          <w:szCs w:val="24"/>
        </w:rPr>
        <w:t>to provide the technical and financial support necessary to facilitate the organization of these regional meetings, thereby ensuring broad participation by developing countries.</w:t>
      </w:r>
    </w:p>
    <w:p w14:paraId="60699C1F" w14:textId="77777777" w:rsidR="005D525A" w:rsidRPr="005D525A" w:rsidRDefault="005D525A" w:rsidP="005D525A">
      <w:pPr>
        <w:bidi w:val="0"/>
        <w:jc w:val="both"/>
        <w:rPr>
          <w:rFonts w:asciiTheme="majorBidi" w:hAnsiTheme="majorBidi" w:cstheme="majorBidi"/>
          <w:sz w:val="24"/>
          <w:szCs w:val="24"/>
        </w:rPr>
      </w:pPr>
      <w:r w:rsidRPr="005D525A">
        <w:rPr>
          <w:rFonts w:asciiTheme="majorBidi" w:hAnsiTheme="majorBidi" w:cstheme="majorBidi"/>
          <w:sz w:val="24"/>
          <w:szCs w:val="24"/>
        </w:rPr>
        <w:t xml:space="preserve">Maat further emphasizes that the outcomes of these meetings should include papers and reports explaining how diversions occur and identifying the actors involved, to assist States in the future when </w:t>
      </w:r>
      <w:r w:rsidRPr="005D525A">
        <w:rPr>
          <w:rFonts w:asciiTheme="majorBidi" w:hAnsiTheme="majorBidi" w:cstheme="majorBidi"/>
          <w:sz w:val="24"/>
          <w:szCs w:val="24"/>
        </w:rPr>
        <w:lastRenderedPageBreak/>
        <w:t>reviewing applications for export licences. In addition, it is important to compile lessons learned in a “living” document that is updated annually and shared with States Parties as a guidance reference.</w:t>
      </w:r>
    </w:p>
    <w:p w14:paraId="4E973285" w14:textId="77777777" w:rsidR="005D525A" w:rsidRPr="005D525A" w:rsidRDefault="005D525A" w:rsidP="005D525A">
      <w:pPr>
        <w:bidi w:val="0"/>
        <w:jc w:val="both"/>
        <w:rPr>
          <w:rFonts w:asciiTheme="majorBidi" w:hAnsiTheme="majorBidi" w:cstheme="majorBidi"/>
          <w:sz w:val="24"/>
          <w:szCs w:val="24"/>
        </w:rPr>
      </w:pPr>
      <w:r w:rsidRPr="005D525A">
        <w:rPr>
          <w:rFonts w:asciiTheme="majorBidi" w:hAnsiTheme="majorBidi" w:cstheme="majorBidi"/>
          <w:sz w:val="24"/>
          <w:szCs w:val="24"/>
        </w:rPr>
        <w:t>The importance of drawing on information documented by civil society organizations regarding arms diversion is also evident.</w:t>
      </w:r>
    </w:p>
    <w:p w14:paraId="1979E951" w14:textId="77777777" w:rsidR="005D525A" w:rsidRPr="005D525A" w:rsidRDefault="005D525A" w:rsidP="005D525A">
      <w:pPr>
        <w:bidi w:val="0"/>
        <w:jc w:val="both"/>
        <w:rPr>
          <w:rFonts w:asciiTheme="majorBidi" w:hAnsiTheme="majorBidi" w:cstheme="majorBidi"/>
          <w:sz w:val="24"/>
          <w:szCs w:val="24"/>
        </w:rPr>
      </w:pPr>
      <w:r w:rsidRPr="005D525A">
        <w:rPr>
          <w:rFonts w:asciiTheme="majorBidi" w:hAnsiTheme="majorBidi" w:cstheme="majorBidi"/>
          <w:sz w:val="24"/>
          <w:szCs w:val="24"/>
        </w:rPr>
        <w:t>To strengthen this exchange, Maat proposes the establishment of an online coordination mechanism among States Parties and organizations, to function as an early warning system</w:t>
      </w:r>
      <w:bookmarkStart w:id="2" w:name="OLE_LINK3"/>
      <w:r w:rsidRPr="005D525A">
        <w:rPr>
          <w:rFonts w:asciiTheme="majorBidi" w:hAnsiTheme="majorBidi" w:cstheme="majorBidi"/>
          <w:sz w:val="24"/>
          <w:szCs w:val="24"/>
        </w:rPr>
        <w:t xml:space="preserve">, </w:t>
      </w:r>
      <w:bookmarkEnd w:id="2"/>
      <w:r w:rsidRPr="005D525A">
        <w:rPr>
          <w:rFonts w:asciiTheme="majorBidi" w:hAnsiTheme="majorBidi" w:cstheme="majorBidi"/>
          <w:sz w:val="24"/>
          <w:szCs w:val="24"/>
        </w:rPr>
        <w:t>enabling the latter to report the information they receive regarding diversions. This would allow States to take the necessary measures to counter them.</w:t>
      </w:r>
    </w:p>
    <w:p w14:paraId="74F88976" w14:textId="4C40C3B4" w:rsidR="005D525A" w:rsidRPr="005D525A" w:rsidRDefault="005D525A" w:rsidP="005D525A">
      <w:pPr>
        <w:bidi w:val="0"/>
        <w:jc w:val="both"/>
        <w:rPr>
          <w:rFonts w:asciiTheme="majorBidi" w:hAnsiTheme="majorBidi" w:cstheme="majorBidi"/>
          <w:b/>
          <w:bCs/>
          <w:sz w:val="24"/>
          <w:szCs w:val="24"/>
        </w:rPr>
      </w:pPr>
      <w:r w:rsidRPr="005D525A">
        <w:rPr>
          <w:rFonts w:asciiTheme="majorBidi" w:hAnsiTheme="majorBidi" w:cstheme="majorBidi"/>
          <w:b/>
          <w:bCs/>
          <w:sz w:val="24"/>
          <w:szCs w:val="24"/>
        </w:rPr>
        <w:t>Thank y</w:t>
      </w:r>
      <w:r>
        <w:rPr>
          <w:rFonts w:asciiTheme="majorBidi" w:hAnsiTheme="majorBidi" w:cstheme="majorBidi"/>
          <w:b/>
          <w:bCs/>
          <w:sz w:val="24"/>
          <w:szCs w:val="24"/>
        </w:rPr>
        <w:t>ou</w:t>
      </w:r>
    </w:p>
    <w:p w14:paraId="7DBE672E" w14:textId="77777777" w:rsidR="005D525A" w:rsidRPr="005D525A" w:rsidRDefault="005D525A" w:rsidP="005D525A">
      <w:pPr>
        <w:bidi w:val="0"/>
        <w:jc w:val="both"/>
        <w:rPr>
          <w:rFonts w:asciiTheme="majorBidi" w:hAnsiTheme="majorBidi" w:cstheme="majorBidi"/>
          <w:sz w:val="24"/>
          <w:szCs w:val="24"/>
        </w:rPr>
      </w:pPr>
    </w:p>
    <w:p w14:paraId="0BA3715D" w14:textId="77777777" w:rsidR="005D525A" w:rsidRPr="005D525A" w:rsidRDefault="005D525A" w:rsidP="005D525A">
      <w:pPr>
        <w:bidi w:val="0"/>
        <w:rPr>
          <w:rFonts w:asciiTheme="majorBidi" w:hAnsiTheme="majorBidi" w:cstheme="majorBidi"/>
          <w:sz w:val="24"/>
          <w:szCs w:val="24"/>
        </w:rPr>
      </w:pPr>
    </w:p>
    <w:sectPr w:rsidR="005D525A" w:rsidRPr="005D525A" w:rsidSect="006B714E">
      <w:headerReference w:type="default" r:id="rId7"/>
      <w:footerReference w:type="default" r:id="rId8"/>
      <w:headerReference w:type="first" r:id="rId9"/>
      <w:footerReference w:type="first" r:id="rId10"/>
      <w:pgSz w:w="11907" w:h="16840" w:code="9"/>
      <w:pgMar w:top="1134" w:right="992" w:bottom="567" w:left="992"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5308D" w14:textId="77777777" w:rsidR="00050541" w:rsidRDefault="00050541">
      <w:pPr>
        <w:spacing w:after="0" w:line="240" w:lineRule="auto"/>
      </w:pPr>
      <w:r>
        <w:separator/>
      </w:r>
    </w:p>
  </w:endnote>
  <w:endnote w:type="continuationSeparator" w:id="0">
    <w:p w14:paraId="7669CDF2" w14:textId="77777777" w:rsidR="00050541" w:rsidRDefault="00050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605283"/>
      <w:docPartObj>
        <w:docPartGallery w:val="Page Numbers (Bottom of Page)"/>
        <w:docPartUnique/>
      </w:docPartObj>
    </w:sdtPr>
    <w:sdtEndPr>
      <w:rPr>
        <w:noProof/>
      </w:rPr>
    </w:sdtEndPr>
    <w:sdtContent>
      <w:p w14:paraId="3833B0FE" w14:textId="67C4140F" w:rsidR="00FF032D" w:rsidRDefault="00521ED0">
        <w:pPr>
          <w:pStyle w:val="Footer"/>
          <w:jc w:val="center"/>
        </w:pPr>
        <w:r w:rsidRPr="006B714E">
          <w:rPr>
            <w:b/>
            <w:bCs/>
            <w:noProof/>
          </w:rPr>
          <w:drawing>
            <wp:anchor distT="0" distB="0" distL="114300" distR="114300" simplePos="0" relativeHeight="251660288" behindDoc="1" locked="0" layoutInCell="1" allowOverlap="1" wp14:anchorId="20EE719F" wp14:editId="7689B354">
              <wp:simplePos x="0" y="0"/>
              <wp:positionH relativeFrom="page">
                <wp:posOffset>20320</wp:posOffset>
              </wp:positionH>
              <wp:positionV relativeFrom="paragraph">
                <wp:posOffset>231140</wp:posOffset>
              </wp:positionV>
              <wp:extent cx="7743825" cy="67056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rotWithShape="1">
                      <a:blip r:embed="rId1" cstate="print">
                        <a:extLst>
                          <a:ext uri="{28A0092B-C50C-407E-A947-70E740481C1C}">
                            <a14:useLocalDpi xmlns:a14="http://schemas.microsoft.com/office/drawing/2010/main" val="0"/>
                          </a:ext>
                        </a:extLst>
                      </a:blip>
                      <a:srcRect l="3247" t="96152" r="-3247" b="-2793"/>
                      <a:stretch/>
                    </pic:blipFill>
                    <pic:spPr bwMode="auto">
                      <a:xfrm>
                        <a:off x="0" y="0"/>
                        <a:ext cx="7743825" cy="670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714E">
          <w:rPr>
            <w:b/>
            <w:bCs/>
          </w:rPr>
          <w:fldChar w:fldCharType="begin"/>
        </w:r>
        <w:r w:rsidRPr="006B714E">
          <w:rPr>
            <w:b/>
            <w:bCs/>
          </w:rPr>
          <w:instrText xml:space="preserve"> PAGE   \* MERGEFORMAT </w:instrText>
        </w:r>
        <w:r w:rsidRPr="006B714E">
          <w:rPr>
            <w:b/>
            <w:bCs/>
          </w:rPr>
          <w:fldChar w:fldCharType="separate"/>
        </w:r>
        <w:r w:rsidR="00D50752">
          <w:rPr>
            <w:b/>
            <w:bCs/>
            <w:noProof/>
          </w:rPr>
          <w:t>1</w:t>
        </w:r>
        <w:r w:rsidRPr="006B714E">
          <w:rPr>
            <w:b/>
            <w:bCs/>
            <w:noProof/>
          </w:rPr>
          <w:fldChar w:fldCharType="end"/>
        </w:r>
      </w:p>
    </w:sdtContent>
  </w:sdt>
  <w:p w14:paraId="3219C330" w14:textId="77777777" w:rsidR="00FF032D" w:rsidRDefault="00FF032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44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6"/>
      <w:gridCol w:w="601"/>
      <w:gridCol w:w="1353"/>
      <w:gridCol w:w="568"/>
      <w:gridCol w:w="1921"/>
      <w:gridCol w:w="436"/>
      <w:gridCol w:w="4529"/>
    </w:tblGrid>
    <w:tr w:rsidR="006B714E" w14:paraId="5421C3CC" w14:textId="77777777" w:rsidTr="0036671B">
      <w:trPr>
        <w:jc w:val="center"/>
      </w:trPr>
      <w:tc>
        <w:tcPr>
          <w:tcW w:w="646" w:type="pct"/>
          <w:vMerge w:val="restart"/>
          <w:vAlign w:val="center"/>
        </w:tcPr>
        <w:p w14:paraId="6B215250" w14:textId="77777777" w:rsidR="00FF032D" w:rsidRDefault="00521ED0" w:rsidP="006B714E">
          <w:pPr>
            <w:spacing w:after="60"/>
            <w:jc w:val="center"/>
            <w:rPr>
              <w:noProof/>
              <w:rtl/>
            </w:rPr>
          </w:pPr>
          <w:r>
            <w:rPr>
              <w:rFonts w:hint="cs"/>
              <w:noProof/>
            </w:rPr>
            <w:drawing>
              <wp:inline distT="0" distB="0" distL="0" distR="0" wp14:anchorId="05ACACD0" wp14:editId="4C6E6B86">
                <wp:extent cx="721378" cy="560173"/>
                <wp:effectExtent l="0" t="0" r="2540" b="0"/>
                <wp:docPr id="2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729535" cy="5665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4" w:type="pct"/>
          <w:gridSpan w:val="6"/>
        </w:tcPr>
        <w:p w14:paraId="785FBA86" w14:textId="77777777" w:rsidR="00FF032D" w:rsidRDefault="00FF032D" w:rsidP="006B714E">
          <w:pPr>
            <w:spacing w:after="60"/>
            <w:rPr>
              <w:rFonts w:ascii="Times New Roman" w:hAnsi="Times New Roman" w:cs="Times New Roman"/>
              <w:b/>
              <w:bCs/>
              <w:color w:val="000066"/>
              <w:sz w:val="20"/>
              <w:szCs w:val="20"/>
            </w:rPr>
          </w:pPr>
        </w:p>
        <w:p w14:paraId="0B83A370" w14:textId="77777777" w:rsidR="00FF032D" w:rsidRPr="00EB74DC" w:rsidRDefault="00521ED0" w:rsidP="006B714E">
          <w:pPr>
            <w:spacing w:after="60"/>
            <w:jc w:val="center"/>
            <w:rPr>
              <w:rFonts w:ascii="Times New Roman" w:hAnsi="Times New Roman" w:cs="Times New Roman"/>
              <w:b/>
              <w:bCs/>
              <w:color w:val="3333FF"/>
              <w:sz w:val="20"/>
              <w:szCs w:val="20"/>
            </w:rPr>
          </w:pPr>
          <w:r w:rsidRPr="00EB74DC">
            <w:rPr>
              <w:rFonts w:ascii="Times New Roman" w:hAnsi="Times New Roman" w:cs="Times New Roman"/>
              <w:b/>
              <w:bCs/>
              <w:color w:val="3333FF"/>
              <w:sz w:val="20"/>
              <w:szCs w:val="20"/>
            </w:rPr>
            <w:t>Organization in special consultative status with the Economic and Social Council since 2016</w:t>
          </w:r>
        </w:p>
      </w:tc>
    </w:tr>
    <w:tr w:rsidR="006B714E" w14:paraId="08A83DE8" w14:textId="77777777" w:rsidTr="0036671B">
      <w:trPr>
        <w:jc w:val="center"/>
      </w:trPr>
      <w:tc>
        <w:tcPr>
          <w:tcW w:w="646" w:type="pct"/>
          <w:vMerge/>
        </w:tcPr>
        <w:p w14:paraId="2E614739" w14:textId="77777777" w:rsidR="00FF032D" w:rsidRDefault="00FF032D" w:rsidP="006B714E">
          <w:pPr>
            <w:jc w:val="center"/>
            <w:rPr>
              <w:b/>
              <w:bCs/>
              <w:noProof/>
              <w:lang w:bidi="ar-EG"/>
            </w:rPr>
          </w:pPr>
        </w:p>
      </w:tc>
      <w:tc>
        <w:tcPr>
          <w:tcW w:w="278" w:type="pct"/>
          <w:vMerge w:val="restart"/>
          <w:vAlign w:val="center"/>
        </w:tcPr>
        <w:p w14:paraId="64F60E93" w14:textId="77777777" w:rsidR="00FF032D" w:rsidRPr="000F15D5" w:rsidRDefault="00521ED0" w:rsidP="006B714E">
          <w:pPr>
            <w:jc w:val="center"/>
            <w:rPr>
              <w:b/>
              <w:bCs/>
              <w:lang w:bidi="ar-EG"/>
            </w:rPr>
          </w:pPr>
          <w:r>
            <w:rPr>
              <w:b/>
              <w:bCs/>
              <w:noProof/>
            </w:rPr>
            <w:drawing>
              <wp:inline distT="0" distB="0" distL="0" distR="0" wp14:anchorId="431FC3DA" wp14:editId="34A969AC">
                <wp:extent cx="113208" cy="180000"/>
                <wp:effectExtent l="0" t="0" r="127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208" cy="180000"/>
                        </a:xfrm>
                        <a:prstGeom prst="rect">
                          <a:avLst/>
                        </a:prstGeom>
                      </pic:spPr>
                    </pic:pic>
                  </a:graphicData>
                </a:graphic>
              </wp:inline>
            </w:drawing>
          </w:r>
        </w:p>
      </w:tc>
      <w:tc>
        <w:tcPr>
          <w:tcW w:w="4076" w:type="pct"/>
          <w:gridSpan w:val="5"/>
          <w:vAlign w:val="center"/>
        </w:tcPr>
        <w:p w14:paraId="4E9A186F" w14:textId="77777777" w:rsidR="00FF032D" w:rsidRPr="000F15D5" w:rsidRDefault="00521ED0" w:rsidP="006B714E">
          <w:pPr>
            <w:ind w:left="-57"/>
            <w:rPr>
              <w:rFonts w:asciiTheme="majorBidi" w:hAnsiTheme="majorBidi" w:cstheme="majorBidi"/>
              <w:color w:val="000000"/>
              <w:sz w:val="18"/>
              <w:szCs w:val="18"/>
              <w:shd w:val="clear" w:color="auto" w:fill="FFFFFF"/>
            </w:rPr>
          </w:pPr>
          <w:r w:rsidRPr="0086433E">
            <w:rPr>
              <w:rFonts w:asciiTheme="majorBidi" w:eastAsia="Times New Roman" w:hAnsiTheme="majorBidi" w:cstheme="majorBidi"/>
              <w:b/>
              <w:bCs/>
              <w:color w:val="000000"/>
              <w:sz w:val="18"/>
              <w:szCs w:val="18"/>
            </w:rPr>
            <w:t>Headquarters</w:t>
          </w:r>
          <w:r>
            <w:rPr>
              <w:rFonts w:asciiTheme="majorBidi" w:eastAsia="Times New Roman" w:hAnsiTheme="majorBidi" w:cstheme="majorBidi"/>
              <w:color w:val="000000"/>
              <w:sz w:val="18"/>
              <w:szCs w:val="18"/>
            </w:rPr>
            <w:t>:</w:t>
          </w:r>
          <w:r w:rsidRPr="000F15D5">
            <w:rPr>
              <w:rFonts w:asciiTheme="majorBidi" w:eastAsia="Times New Roman" w:hAnsiTheme="majorBidi" w:cstheme="majorBidi"/>
              <w:color w:val="000000"/>
              <w:sz w:val="18"/>
              <w:szCs w:val="18"/>
            </w:rPr>
            <w:t xml:space="preserve">148 </w:t>
          </w:r>
          <w:proofErr w:type="spellStart"/>
          <w:r w:rsidRPr="000F15D5">
            <w:rPr>
              <w:rFonts w:asciiTheme="majorBidi" w:eastAsia="Times New Roman" w:hAnsiTheme="majorBidi" w:cstheme="majorBidi"/>
              <w:color w:val="000000"/>
              <w:sz w:val="18"/>
              <w:szCs w:val="18"/>
            </w:rPr>
            <w:t>Misr</w:t>
          </w:r>
          <w:proofErr w:type="spellEnd"/>
          <w:r w:rsidRPr="000F15D5">
            <w:rPr>
              <w:rFonts w:asciiTheme="majorBidi" w:eastAsia="Times New Roman" w:hAnsiTheme="majorBidi" w:cstheme="majorBidi"/>
              <w:color w:val="000000"/>
              <w:sz w:val="18"/>
              <w:szCs w:val="18"/>
            </w:rPr>
            <w:t xml:space="preserve"> </w:t>
          </w:r>
          <w:proofErr w:type="spellStart"/>
          <w:r w:rsidRPr="000F15D5">
            <w:rPr>
              <w:rFonts w:asciiTheme="majorBidi" w:eastAsia="Times New Roman" w:hAnsiTheme="majorBidi" w:cstheme="majorBidi"/>
              <w:color w:val="000000"/>
              <w:sz w:val="18"/>
              <w:szCs w:val="18"/>
            </w:rPr>
            <w:t>Helwan</w:t>
          </w:r>
          <w:proofErr w:type="spellEnd"/>
          <w:r w:rsidRPr="000F15D5">
            <w:rPr>
              <w:rFonts w:asciiTheme="majorBidi" w:eastAsia="Times New Roman" w:hAnsiTheme="majorBidi" w:cstheme="majorBidi"/>
              <w:color w:val="000000"/>
              <w:sz w:val="18"/>
              <w:szCs w:val="18"/>
            </w:rPr>
            <w:t xml:space="preserve"> El-</w:t>
          </w:r>
          <w:proofErr w:type="spellStart"/>
          <w:r w:rsidRPr="000F15D5">
            <w:rPr>
              <w:rFonts w:asciiTheme="majorBidi" w:eastAsia="Times New Roman" w:hAnsiTheme="majorBidi" w:cstheme="majorBidi"/>
              <w:color w:val="000000"/>
              <w:sz w:val="18"/>
              <w:szCs w:val="18"/>
            </w:rPr>
            <w:t>Zyrae</w:t>
          </w:r>
          <w:proofErr w:type="spellEnd"/>
          <w:r w:rsidRPr="000F15D5">
            <w:rPr>
              <w:rFonts w:asciiTheme="majorBidi" w:eastAsia="Times New Roman" w:hAnsiTheme="majorBidi" w:cstheme="majorBidi"/>
              <w:color w:val="000000"/>
              <w:sz w:val="18"/>
              <w:szCs w:val="18"/>
            </w:rPr>
            <w:t xml:space="preserve"> Road, El </w:t>
          </w:r>
          <w:proofErr w:type="spellStart"/>
          <w:r w:rsidRPr="000F15D5">
            <w:rPr>
              <w:rFonts w:asciiTheme="majorBidi" w:eastAsia="Times New Roman" w:hAnsiTheme="majorBidi" w:cstheme="majorBidi"/>
              <w:color w:val="000000"/>
              <w:sz w:val="18"/>
              <w:szCs w:val="18"/>
            </w:rPr>
            <w:t>Matbaa</w:t>
          </w:r>
          <w:proofErr w:type="spellEnd"/>
          <w:r w:rsidRPr="000F15D5">
            <w:rPr>
              <w:rFonts w:asciiTheme="majorBidi" w:eastAsia="Times New Roman" w:hAnsiTheme="majorBidi" w:cstheme="majorBidi"/>
              <w:color w:val="000000"/>
              <w:sz w:val="18"/>
              <w:szCs w:val="18"/>
              <w:rtl/>
            </w:rPr>
            <w:t xml:space="preserve"> </w:t>
          </w:r>
          <w:proofErr w:type="spellStart"/>
          <w:r w:rsidRPr="000F15D5">
            <w:rPr>
              <w:rFonts w:asciiTheme="majorBidi" w:eastAsia="Times New Roman" w:hAnsiTheme="majorBidi" w:cstheme="majorBidi"/>
              <w:color w:val="000000"/>
              <w:sz w:val="18"/>
              <w:szCs w:val="18"/>
            </w:rPr>
            <w:t>Sq</w:t>
          </w:r>
          <w:proofErr w:type="spellEnd"/>
          <w:r w:rsidRPr="000F15D5">
            <w:rPr>
              <w:rFonts w:asciiTheme="majorBidi" w:eastAsia="Times New Roman" w:hAnsiTheme="majorBidi" w:cstheme="majorBidi"/>
              <w:color w:val="000000"/>
              <w:sz w:val="18"/>
              <w:szCs w:val="18"/>
            </w:rPr>
            <w:t xml:space="preserve">, </w:t>
          </w:r>
          <w:proofErr w:type="spellStart"/>
          <w:r w:rsidRPr="000F15D5">
            <w:rPr>
              <w:rFonts w:asciiTheme="majorBidi" w:eastAsia="Times New Roman" w:hAnsiTheme="majorBidi" w:cstheme="majorBidi"/>
              <w:color w:val="000000"/>
              <w:sz w:val="18"/>
              <w:szCs w:val="18"/>
            </w:rPr>
            <w:t>Hadayek</w:t>
          </w:r>
          <w:proofErr w:type="spellEnd"/>
          <w:r w:rsidRPr="000F15D5">
            <w:rPr>
              <w:rFonts w:asciiTheme="majorBidi" w:eastAsia="Times New Roman" w:hAnsiTheme="majorBidi" w:cstheme="majorBidi"/>
              <w:color w:val="000000"/>
              <w:sz w:val="18"/>
              <w:szCs w:val="18"/>
            </w:rPr>
            <w:t xml:space="preserve"> El Maadi, 4</w:t>
          </w:r>
          <w:r w:rsidRPr="000F15D5">
            <w:rPr>
              <w:rFonts w:asciiTheme="majorBidi" w:eastAsia="Times New Roman" w:hAnsiTheme="majorBidi" w:cstheme="majorBidi"/>
              <w:color w:val="000000"/>
              <w:sz w:val="18"/>
              <w:szCs w:val="18"/>
              <w:vertAlign w:val="superscript"/>
            </w:rPr>
            <w:t>th</w:t>
          </w:r>
          <w:r w:rsidRPr="000F15D5">
            <w:rPr>
              <w:rFonts w:asciiTheme="majorBidi" w:eastAsia="Times New Roman" w:hAnsiTheme="majorBidi" w:cstheme="majorBidi"/>
              <w:color w:val="000000"/>
              <w:sz w:val="18"/>
              <w:szCs w:val="18"/>
            </w:rPr>
            <w:t xml:space="preserve"> Floor, No 41, Cairo, Egypt</w:t>
          </w:r>
          <w:r w:rsidRPr="000F15D5">
            <w:rPr>
              <w:rFonts w:asciiTheme="majorBidi" w:eastAsia="Times New Roman" w:hAnsiTheme="majorBidi" w:cstheme="majorBidi"/>
              <w:color w:val="FF0000"/>
              <w:sz w:val="18"/>
              <w:szCs w:val="18"/>
            </w:rPr>
            <w:t xml:space="preserve"> </w:t>
          </w:r>
        </w:p>
      </w:tc>
    </w:tr>
    <w:tr w:rsidR="006B714E" w14:paraId="469128F5" w14:textId="77777777" w:rsidTr="0036671B">
      <w:trPr>
        <w:jc w:val="center"/>
      </w:trPr>
      <w:tc>
        <w:tcPr>
          <w:tcW w:w="646" w:type="pct"/>
          <w:vMerge/>
        </w:tcPr>
        <w:p w14:paraId="395BB01E" w14:textId="77777777" w:rsidR="00FF032D" w:rsidRDefault="00FF032D" w:rsidP="006B714E">
          <w:pPr>
            <w:jc w:val="center"/>
            <w:rPr>
              <w:lang w:bidi="ar-EG"/>
            </w:rPr>
          </w:pPr>
        </w:p>
      </w:tc>
      <w:tc>
        <w:tcPr>
          <w:tcW w:w="278" w:type="pct"/>
          <w:vMerge/>
          <w:vAlign w:val="center"/>
        </w:tcPr>
        <w:p w14:paraId="0D8049A4" w14:textId="77777777" w:rsidR="00FF032D" w:rsidRDefault="00FF032D" w:rsidP="006B714E">
          <w:pPr>
            <w:jc w:val="center"/>
            <w:rPr>
              <w:lang w:bidi="ar-EG"/>
            </w:rPr>
          </w:pPr>
        </w:p>
      </w:tc>
      <w:tc>
        <w:tcPr>
          <w:tcW w:w="4076" w:type="pct"/>
          <w:gridSpan w:val="5"/>
          <w:vAlign w:val="center"/>
        </w:tcPr>
        <w:p w14:paraId="0D95CAC9" w14:textId="77777777" w:rsidR="00FF032D" w:rsidRPr="000F15D5" w:rsidRDefault="00521ED0" w:rsidP="006B714E">
          <w:pPr>
            <w:rPr>
              <w:rFonts w:asciiTheme="majorBidi" w:hAnsiTheme="majorBidi" w:cstheme="majorBidi"/>
              <w:color w:val="000000"/>
              <w:sz w:val="18"/>
              <w:szCs w:val="18"/>
              <w:shd w:val="clear" w:color="auto" w:fill="FFFFFF"/>
            </w:rPr>
          </w:pPr>
          <w:r w:rsidRPr="005C2948">
            <w:rPr>
              <w:rFonts w:asciiTheme="majorBidi" w:hAnsiTheme="majorBidi" w:cstheme="majorBidi"/>
              <w:b/>
              <w:bCs/>
              <w:color w:val="000000" w:themeColor="text1"/>
              <w:sz w:val="18"/>
              <w:szCs w:val="18"/>
              <w:shd w:val="clear" w:color="auto" w:fill="FFFFFF"/>
            </w:rPr>
            <w:t>Maat Training Center</w:t>
          </w:r>
          <w:r>
            <w:rPr>
              <w:rFonts w:asciiTheme="majorBidi" w:hAnsiTheme="majorBidi" w:cstheme="majorBidi"/>
              <w:color w:val="000000"/>
              <w:sz w:val="18"/>
              <w:szCs w:val="18"/>
              <w:shd w:val="clear" w:color="auto" w:fill="FFFFFF"/>
            </w:rPr>
            <w:t xml:space="preserve">: </w:t>
          </w:r>
          <w:r w:rsidRPr="000F15D5">
            <w:rPr>
              <w:rFonts w:asciiTheme="majorBidi" w:hAnsiTheme="majorBidi" w:cstheme="majorBidi"/>
              <w:color w:val="000000"/>
              <w:sz w:val="18"/>
              <w:szCs w:val="18"/>
              <w:shd w:val="clear" w:color="auto" w:fill="FFFFFF"/>
            </w:rPr>
            <w:t xml:space="preserve">380 Corniche El Nil St., </w:t>
          </w:r>
          <w:proofErr w:type="spellStart"/>
          <w:r w:rsidRPr="000F15D5">
            <w:rPr>
              <w:rFonts w:asciiTheme="majorBidi" w:hAnsiTheme="majorBidi" w:cstheme="majorBidi"/>
              <w:color w:val="000000"/>
              <w:sz w:val="18"/>
              <w:szCs w:val="18"/>
              <w:shd w:val="clear" w:color="auto" w:fill="FFFFFF"/>
            </w:rPr>
            <w:t>Gawharet</w:t>
          </w:r>
          <w:proofErr w:type="spellEnd"/>
          <w:r w:rsidRPr="000F15D5">
            <w:rPr>
              <w:rFonts w:asciiTheme="majorBidi" w:hAnsiTheme="majorBidi" w:cstheme="majorBidi"/>
              <w:color w:val="000000"/>
              <w:sz w:val="18"/>
              <w:szCs w:val="18"/>
              <w:shd w:val="clear" w:color="auto" w:fill="FFFFFF"/>
            </w:rPr>
            <w:t xml:space="preserve"> El </w:t>
          </w:r>
          <w:proofErr w:type="spellStart"/>
          <w:r w:rsidRPr="000F15D5">
            <w:rPr>
              <w:rFonts w:asciiTheme="majorBidi" w:hAnsiTheme="majorBidi" w:cstheme="majorBidi"/>
              <w:color w:val="000000"/>
              <w:sz w:val="18"/>
              <w:szCs w:val="18"/>
              <w:shd w:val="clear" w:color="auto" w:fill="FFFFFF"/>
            </w:rPr>
            <w:t>Maadi</w:t>
          </w:r>
          <w:proofErr w:type="spellEnd"/>
          <w:r w:rsidRPr="000F15D5">
            <w:rPr>
              <w:rFonts w:asciiTheme="majorBidi" w:hAnsiTheme="majorBidi" w:cstheme="majorBidi"/>
              <w:color w:val="000000"/>
              <w:sz w:val="18"/>
              <w:szCs w:val="18"/>
              <w:shd w:val="clear" w:color="auto" w:fill="FFFFFF"/>
            </w:rPr>
            <w:t xml:space="preserve"> Tower,38th Floor, Tower B, Cairo, Egypt</w:t>
          </w:r>
        </w:p>
      </w:tc>
    </w:tr>
    <w:tr w:rsidR="006B714E" w14:paraId="621EA6AA" w14:textId="77777777" w:rsidTr="0036671B">
      <w:trPr>
        <w:jc w:val="center"/>
      </w:trPr>
      <w:tc>
        <w:tcPr>
          <w:tcW w:w="646" w:type="pct"/>
          <w:vMerge/>
        </w:tcPr>
        <w:p w14:paraId="49DD11B9" w14:textId="77777777" w:rsidR="00FF032D" w:rsidRDefault="00FF032D" w:rsidP="006B714E">
          <w:pPr>
            <w:jc w:val="center"/>
            <w:rPr>
              <w:noProof/>
              <w:lang w:bidi="ar-EG"/>
            </w:rPr>
          </w:pPr>
        </w:p>
      </w:tc>
      <w:tc>
        <w:tcPr>
          <w:tcW w:w="278" w:type="pct"/>
          <w:vAlign w:val="center"/>
        </w:tcPr>
        <w:p w14:paraId="40FDD46D" w14:textId="77777777" w:rsidR="00FF032D" w:rsidRDefault="00521ED0" w:rsidP="006B714E">
          <w:pPr>
            <w:jc w:val="center"/>
            <w:rPr>
              <w:lang w:bidi="ar-EG"/>
            </w:rPr>
          </w:pPr>
          <w:r>
            <w:rPr>
              <w:noProof/>
            </w:rPr>
            <w:drawing>
              <wp:inline distT="0" distB="0" distL="0" distR="0" wp14:anchorId="6247BF67" wp14:editId="7586BD0A">
                <wp:extent cx="178378" cy="180000"/>
                <wp:effectExtent l="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626" w:type="pct"/>
          <w:vAlign w:val="center"/>
        </w:tcPr>
        <w:p w14:paraId="64CB3ADA" w14:textId="77777777" w:rsidR="00FF032D" w:rsidRPr="000F15D5" w:rsidRDefault="00521ED0" w:rsidP="006B714E">
          <w:pPr>
            <w:rPr>
              <w:sz w:val="18"/>
              <w:szCs w:val="18"/>
              <w:lang w:bidi="ar-EG"/>
            </w:rPr>
          </w:pPr>
          <w:r w:rsidRPr="000F15D5">
            <w:rPr>
              <w:rFonts w:ascii="Tahoma" w:hAnsi="Tahoma" w:cs="Tahoma"/>
              <w:color w:val="000000"/>
              <w:sz w:val="18"/>
              <w:szCs w:val="18"/>
              <w:shd w:val="clear" w:color="auto" w:fill="FFFFFF"/>
            </w:rPr>
            <w:t>490 El Maadi</w:t>
          </w:r>
          <w:r w:rsidRPr="000F15D5">
            <w:rPr>
              <w:sz w:val="18"/>
              <w:szCs w:val="18"/>
              <w:lang w:bidi="ar-EG"/>
            </w:rPr>
            <w:t xml:space="preserve"> </w:t>
          </w:r>
        </w:p>
      </w:tc>
      <w:tc>
        <w:tcPr>
          <w:tcW w:w="1152" w:type="pct"/>
          <w:gridSpan w:val="2"/>
          <w:vAlign w:val="center"/>
        </w:tcPr>
        <w:p w14:paraId="639DB48E" w14:textId="77777777" w:rsidR="00FF032D" w:rsidRPr="000F15D5" w:rsidRDefault="00521ED0" w:rsidP="006B714E">
          <w:pPr>
            <w:rPr>
              <w:sz w:val="18"/>
              <w:szCs w:val="18"/>
              <w:lang w:bidi="ar-EG"/>
            </w:rPr>
          </w:pPr>
          <w:r w:rsidRPr="00A20672">
            <w:rPr>
              <w:b/>
              <w:bCs/>
              <w:noProof/>
              <w:sz w:val="18"/>
              <w:szCs w:val="18"/>
              <w:lang w:bidi="ar-EG"/>
            </w:rPr>
            <w:t>WWW</w:t>
          </w:r>
          <w:r>
            <w:rPr>
              <w:b/>
              <w:bCs/>
              <w:noProof/>
              <w:sz w:val="18"/>
              <w:szCs w:val="18"/>
              <w:lang w:bidi="ar-EG"/>
            </w:rPr>
            <w:t>.</w:t>
          </w:r>
          <w:r w:rsidRPr="0086433E">
            <w:rPr>
              <w:rFonts w:ascii="Times New Roman" w:eastAsia="Times New Roman" w:hAnsi="Times New Roman" w:cs="Times New Roman"/>
              <w:color w:val="000000"/>
              <w:sz w:val="20"/>
              <w:szCs w:val="20"/>
            </w:rPr>
            <w:t>maatpeace.org </w:t>
          </w:r>
        </w:p>
      </w:tc>
      <w:tc>
        <w:tcPr>
          <w:tcW w:w="202" w:type="pct"/>
          <w:vAlign w:val="center"/>
        </w:tcPr>
        <w:p w14:paraId="342492FD" w14:textId="77777777" w:rsidR="00FF032D" w:rsidRPr="00A20672" w:rsidRDefault="00521ED0" w:rsidP="006B714E">
          <w:pPr>
            <w:rPr>
              <w:b/>
              <w:bCs/>
              <w:sz w:val="18"/>
              <w:szCs w:val="18"/>
              <w:lang w:bidi="ar-EG"/>
            </w:rPr>
          </w:pPr>
          <w:r>
            <w:rPr>
              <w:b/>
              <w:bCs/>
              <w:noProof/>
              <w:sz w:val="18"/>
              <w:szCs w:val="18"/>
            </w:rPr>
            <w:drawing>
              <wp:inline distT="0" distB="0" distL="0" distR="0" wp14:anchorId="4D0F14AE" wp14:editId="56992E5A">
                <wp:extent cx="185455" cy="180000"/>
                <wp:effectExtent l="0" t="0" r="508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5455" cy="180000"/>
                        </a:xfrm>
                        <a:prstGeom prst="rect">
                          <a:avLst/>
                        </a:prstGeom>
                      </pic:spPr>
                    </pic:pic>
                  </a:graphicData>
                </a:graphic>
              </wp:inline>
            </w:drawing>
          </w:r>
        </w:p>
      </w:tc>
      <w:tc>
        <w:tcPr>
          <w:tcW w:w="2096" w:type="pct"/>
          <w:vAlign w:val="center"/>
        </w:tcPr>
        <w:p w14:paraId="7A27C0DC" w14:textId="77777777" w:rsidR="00FF032D" w:rsidRPr="000F15D5" w:rsidRDefault="00521ED0" w:rsidP="006B714E">
          <w:pPr>
            <w:rPr>
              <w:sz w:val="18"/>
              <w:szCs w:val="18"/>
              <w:lang w:bidi="ar-EG"/>
            </w:rPr>
          </w:pPr>
          <w:r w:rsidRPr="0086433E">
            <w:rPr>
              <w:rStyle w:val="apple-style-span"/>
              <w:color w:val="000000"/>
              <w:sz w:val="20"/>
              <w:szCs w:val="20"/>
            </w:rPr>
            <w:t>maat@maatpeace.org</w:t>
          </w:r>
        </w:p>
      </w:tc>
    </w:tr>
    <w:tr w:rsidR="006B714E" w14:paraId="362C4542" w14:textId="77777777" w:rsidTr="0036671B">
      <w:trPr>
        <w:jc w:val="center"/>
      </w:trPr>
      <w:tc>
        <w:tcPr>
          <w:tcW w:w="646" w:type="pct"/>
          <w:vMerge/>
        </w:tcPr>
        <w:p w14:paraId="4CECB394" w14:textId="77777777" w:rsidR="00FF032D" w:rsidRDefault="00FF032D" w:rsidP="006B714E">
          <w:pPr>
            <w:jc w:val="center"/>
            <w:rPr>
              <w:noProof/>
              <w:lang w:bidi="ar-EG"/>
            </w:rPr>
          </w:pPr>
        </w:p>
      </w:tc>
      <w:tc>
        <w:tcPr>
          <w:tcW w:w="278" w:type="pct"/>
          <w:vAlign w:val="center"/>
        </w:tcPr>
        <w:p w14:paraId="2FB21D38" w14:textId="77777777" w:rsidR="00FF032D" w:rsidRDefault="00521ED0" w:rsidP="006B714E">
          <w:pPr>
            <w:jc w:val="center"/>
            <w:rPr>
              <w:noProof/>
              <w:lang w:bidi="ar-EG"/>
            </w:rPr>
          </w:pPr>
          <w:r>
            <w:rPr>
              <w:noProof/>
            </w:rPr>
            <w:drawing>
              <wp:inline distT="0" distB="0" distL="0" distR="0" wp14:anchorId="4D94160D" wp14:editId="451EC504">
                <wp:extent cx="178378" cy="180000"/>
                <wp:effectExtent l="0" t="0" r="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889" w:type="pct"/>
          <w:gridSpan w:val="2"/>
          <w:vAlign w:val="center"/>
        </w:tcPr>
        <w:p w14:paraId="5F17A8C3" w14:textId="77777777" w:rsidR="00FF032D" w:rsidRPr="00DE0507" w:rsidRDefault="00521ED0" w:rsidP="006B714E">
          <w:pPr>
            <w:rPr>
              <w:rFonts w:ascii="Tahoma" w:hAnsi="Tahoma" w:cs="Tahoma"/>
              <w:color w:val="000000"/>
              <w:sz w:val="18"/>
              <w:szCs w:val="18"/>
              <w:shd w:val="clear" w:color="auto" w:fill="FFFFFF"/>
            </w:rPr>
          </w:pPr>
          <w:r w:rsidRPr="00DE0507">
            <w:rPr>
              <w:rStyle w:val="apple-style-span"/>
              <w:color w:val="000000"/>
              <w:sz w:val="18"/>
              <w:szCs w:val="18"/>
            </w:rPr>
            <w:t xml:space="preserve">00(20) (2) </w:t>
          </w:r>
          <w:r w:rsidRPr="00DE0507">
            <w:rPr>
              <w:rStyle w:val="apple-style-span"/>
              <w:b/>
              <w:bCs/>
              <w:color w:val="000000"/>
              <w:sz w:val="18"/>
              <w:szCs w:val="18"/>
            </w:rPr>
            <w:t>25266026</w:t>
          </w:r>
        </w:p>
      </w:tc>
      <w:tc>
        <w:tcPr>
          <w:tcW w:w="889" w:type="pct"/>
          <w:vAlign w:val="center"/>
        </w:tcPr>
        <w:p w14:paraId="29B21C41" w14:textId="77777777" w:rsidR="00FF032D" w:rsidRPr="00DE0507" w:rsidRDefault="00521ED0" w:rsidP="006B714E">
          <w:pPr>
            <w:rPr>
              <w:noProof/>
              <w:sz w:val="18"/>
              <w:szCs w:val="18"/>
              <w:lang w:bidi="ar-EG"/>
            </w:rPr>
          </w:pPr>
          <w:r w:rsidRPr="00DE0507">
            <w:rPr>
              <w:rStyle w:val="apple-style-span"/>
              <w:color w:val="000000"/>
              <w:sz w:val="18"/>
              <w:szCs w:val="18"/>
            </w:rPr>
            <w:t xml:space="preserve">00(20) (2) </w:t>
          </w:r>
          <w:r w:rsidRPr="00DE0507">
            <w:rPr>
              <w:rStyle w:val="apple-style-span"/>
              <w:b/>
              <w:bCs/>
              <w:color w:val="000000"/>
              <w:sz w:val="18"/>
              <w:szCs w:val="18"/>
            </w:rPr>
            <w:t>25266019</w:t>
          </w:r>
        </w:p>
      </w:tc>
      <w:tc>
        <w:tcPr>
          <w:tcW w:w="202" w:type="pct"/>
          <w:vAlign w:val="center"/>
        </w:tcPr>
        <w:p w14:paraId="30F2B42B" w14:textId="77777777" w:rsidR="00FF032D" w:rsidRDefault="00521ED0" w:rsidP="006B714E">
          <w:pPr>
            <w:rPr>
              <w:b/>
              <w:bCs/>
              <w:noProof/>
              <w:sz w:val="18"/>
              <w:szCs w:val="18"/>
              <w:lang w:bidi="ar-EG"/>
            </w:rPr>
          </w:pPr>
          <w:r w:rsidRPr="005C2948">
            <w:rPr>
              <w:rFonts w:asciiTheme="majorBidi" w:hAnsiTheme="majorBidi" w:cstheme="majorBidi"/>
              <w:b/>
              <w:bCs/>
              <w:noProof/>
              <w:color w:val="000000"/>
              <w:sz w:val="18"/>
              <w:szCs w:val="18"/>
              <w:shd w:val="clear" w:color="auto" w:fill="FFFFFF"/>
            </w:rPr>
            <w:drawing>
              <wp:inline distT="0" distB="0" distL="0" distR="0" wp14:anchorId="4879118E" wp14:editId="67A34C06">
                <wp:extent cx="100547" cy="180000"/>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547" cy="180000"/>
                        </a:xfrm>
                        <a:prstGeom prst="rect">
                          <a:avLst/>
                        </a:prstGeom>
                      </pic:spPr>
                    </pic:pic>
                  </a:graphicData>
                </a:graphic>
              </wp:inline>
            </w:drawing>
          </w:r>
        </w:p>
      </w:tc>
      <w:tc>
        <w:tcPr>
          <w:tcW w:w="2096" w:type="pct"/>
          <w:vAlign w:val="center"/>
        </w:tcPr>
        <w:p w14:paraId="69F6A531" w14:textId="77777777" w:rsidR="00FF032D" w:rsidRPr="0086433E" w:rsidRDefault="00521ED0" w:rsidP="006B714E">
          <w:pPr>
            <w:rPr>
              <w:rStyle w:val="apple-style-span"/>
              <w:color w:val="000000"/>
              <w:sz w:val="20"/>
              <w:szCs w:val="20"/>
            </w:rPr>
          </w:pPr>
          <w:r w:rsidRPr="0086433E">
            <w:rPr>
              <w:rStyle w:val="apple-style-span"/>
              <w:b/>
              <w:bCs/>
              <w:color w:val="000000" w:themeColor="text1"/>
              <w:sz w:val="18"/>
              <w:szCs w:val="18"/>
            </w:rPr>
            <w:t>+201226521170</w:t>
          </w:r>
        </w:p>
      </w:tc>
    </w:tr>
  </w:tbl>
  <w:p w14:paraId="5B69C380" w14:textId="77777777" w:rsidR="00FF032D" w:rsidRPr="00DE0507" w:rsidRDefault="00FF032D" w:rsidP="006B714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E5507" w14:textId="77777777" w:rsidR="00050541" w:rsidRDefault="00050541">
      <w:pPr>
        <w:spacing w:after="0" w:line="240" w:lineRule="auto"/>
      </w:pPr>
      <w:r>
        <w:separator/>
      </w:r>
    </w:p>
  </w:footnote>
  <w:footnote w:type="continuationSeparator" w:id="0">
    <w:p w14:paraId="63E3F7D7" w14:textId="77777777" w:rsidR="00050541" w:rsidRDefault="00050541">
      <w:pPr>
        <w:spacing w:after="0" w:line="240" w:lineRule="auto"/>
      </w:pPr>
      <w:r>
        <w:continuationSeparator/>
      </w:r>
    </w:p>
  </w:footnote>
  <w:footnote w:id="1">
    <w:p w14:paraId="0C893E89" w14:textId="77777777" w:rsidR="005D525A" w:rsidRPr="00F32623" w:rsidRDefault="005D525A">
      <w:pPr>
        <w:pStyle w:val="FootnoteText"/>
        <w:rPr>
          <w:rFonts w:asciiTheme="majorBidi" w:hAnsiTheme="majorBidi" w:cstheme="majorBidi"/>
          <w:sz w:val="16"/>
          <w:szCs w:val="16"/>
        </w:rPr>
      </w:pPr>
      <w:r w:rsidRPr="00F32623">
        <w:rPr>
          <w:rStyle w:val="FootnoteReference"/>
          <w:rFonts w:asciiTheme="majorBidi" w:hAnsiTheme="majorBidi" w:cstheme="majorBidi"/>
          <w:sz w:val="16"/>
          <w:szCs w:val="16"/>
        </w:rPr>
        <w:footnoteRef/>
      </w:r>
      <w:r w:rsidRPr="00F32623">
        <w:rPr>
          <w:rFonts w:asciiTheme="majorBidi" w:hAnsiTheme="majorBidi" w:cstheme="majorBidi"/>
          <w:sz w:val="16"/>
          <w:szCs w:val="16"/>
        </w:rPr>
        <w:t xml:space="preserve"> Jesse, G. (2021, July 12). Arms trafficking: Fueling conflict in the Sahel. The International Affairs Review. </w:t>
      </w:r>
      <w:hyperlink r:id="rId1" w:history="1">
        <w:r w:rsidRPr="00F32623">
          <w:rPr>
            <w:rStyle w:val="Hyperlink"/>
            <w:rFonts w:asciiTheme="majorBidi" w:hAnsiTheme="majorBidi" w:cstheme="majorBidi"/>
            <w:sz w:val="16"/>
            <w:szCs w:val="16"/>
          </w:rPr>
          <w:t>https://www.iar-gwu.org/print-archive/ikjtfxf3nmqgd0np1ht10mvkfron6n-bykaf-ey3hc-rfbxp-dpte8-klmp4</w:t>
        </w:r>
      </w:hyperlink>
    </w:p>
  </w:footnote>
  <w:footnote w:id="2">
    <w:p w14:paraId="0830B3C3" w14:textId="77777777" w:rsidR="005D525A" w:rsidRPr="00F32623" w:rsidRDefault="005D525A">
      <w:pPr>
        <w:pStyle w:val="FootnoteText"/>
        <w:rPr>
          <w:rFonts w:asciiTheme="majorBidi" w:hAnsiTheme="majorBidi" w:cstheme="majorBidi"/>
          <w:sz w:val="16"/>
          <w:szCs w:val="16"/>
        </w:rPr>
      </w:pPr>
      <w:r w:rsidRPr="00F32623">
        <w:rPr>
          <w:rStyle w:val="FootnoteReference"/>
          <w:rFonts w:asciiTheme="majorBidi" w:hAnsiTheme="majorBidi" w:cstheme="majorBidi"/>
          <w:sz w:val="16"/>
          <w:szCs w:val="16"/>
        </w:rPr>
        <w:footnoteRef/>
      </w:r>
      <w:r w:rsidRPr="00F32623">
        <w:rPr>
          <w:rFonts w:asciiTheme="majorBidi" w:hAnsiTheme="majorBidi" w:cstheme="majorBidi"/>
          <w:sz w:val="16"/>
          <w:szCs w:val="16"/>
        </w:rPr>
        <w:t xml:space="preserve"> ARIJ. (2019, February 28). The end user: How did western weapons end up in the hands of ISIS and AQAP in Yemen</w:t>
      </w:r>
      <w:proofErr w:type="gramStart"/>
      <w:r w:rsidRPr="00F32623">
        <w:rPr>
          <w:rFonts w:asciiTheme="majorBidi" w:hAnsiTheme="majorBidi" w:cstheme="majorBidi"/>
          <w:sz w:val="16"/>
          <w:szCs w:val="16"/>
        </w:rPr>
        <w:t>?.</w:t>
      </w:r>
      <w:proofErr w:type="gramEnd"/>
      <w:r w:rsidRPr="00F32623">
        <w:rPr>
          <w:rFonts w:asciiTheme="majorBidi" w:hAnsiTheme="majorBidi" w:cstheme="majorBidi"/>
          <w:sz w:val="16"/>
          <w:szCs w:val="16"/>
        </w:rPr>
        <w:t xml:space="preserve"> Arab Reporters for Investigative Journalism. </w:t>
      </w:r>
      <w:hyperlink r:id="rId2" w:history="1">
        <w:r w:rsidRPr="00F32623">
          <w:rPr>
            <w:rStyle w:val="Hyperlink"/>
            <w:rFonts w:asciiTheme="majorBidi" w:hAnsiTheme="majorBidi" w:cstheme="majorBidi"/>
            <w:sz w:val="16"/>
            <w:szCs w:val="16"/>
          </w:rPr>
          <w:t>https://en.arij.net/investigation/the-end-user-how-did-western-weapons-end-up-in-the-hands-of-isis-and-aqap-in-yemen/?tztc=1</w:t>
        </w:r>
      </w:hyperlink>
    </w:p>
  </w:footnote>
  <w:footnote w:id="3">
    <w:p w14:paraId="4F6CF6D6" w14:textId="77777777" w:rsidR="005D525A" w:rsidRPr="00F32623" w:rsidRDefault="005D525A">
      <w:pPr>
        <w:pStyle w:val="FootnoteText"/>
        <w:rPr>
          <w:rFonts w:asciiTheme="majorBidi" w:hAnsiTheme="majorBidi" w:cstheme="majorBidi"/>
          <w:sz w:val="16"/>
          <w:szCs w:val="16"/>
        </w:rPr>
      </w:pPr>
      <w:r w:rsidRPr="00F32623">
        <w:rPr>
          <w:rStyle w:val="FootnoteReference"/>
          <w:rFonts w:asciiTheme="majorBidi" w:hAnsiTheme="majorBidi" w:cstheme="majorBidi"/>
          <w:sz w:val="16"/>
          <w:szCs w:val="16"/>
        </w:rPr>
        <w:footnoteRef/>
      </w:r>
      <w:r w:rsidRPr="00F32623">
        <w:rPr>
          <w:rFonts w:asciiTheme="majorBidi" w:hAnsiTheme="majorBidi" w:cstheme="majorBidi"/>
          <w:sz w:val="16"/>
          <w:szCs w:val="16"/>
        </w:rPr>
        <w:t xml:space="preserve"> Global Initiative Against Transnational Organized Crime. (2024, June 18). Smoke on the horizon: Trends in arms trafficking from the conflict in Ukraine. </w:t>
      </w:r>
      <w:hyperlink r:id="rId3" w:history="1">
        <w:r w:rsidRPr="00F32623">
          <w:rPr>
            <w:rStyle w:val="Hyperlink"/>
            <w:rFonts w:asciiTheme="majorBidi" w:hAnsiTheme="majorBidi" w:cstheme="majorBidi"/>
            <w:sz w:val="16"/>
            <w:szCs w:val="16"/>
          </w:rPr>
          <w:t>https://globalinitiative.net/analysis/trends-arms-trafficking-conflict-ukraine-russia-monitor/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74970" w14:textId="77777777" w:rsidR="00FF032D" w:rsidRDefault="00521ED0">
    <w:r>
      <w:rPr>
        <w:rFonts w:hint="cs"/>
        <w:noProof/>
      </w:rPr>
      <w:drawing>
        <wp:inline distT="0" distB="0" distL="0" distR="0" wp14:anchorId="19113F11" wp14:editId="45AD359C">
          <wp:extent cx="721378" cy="560173"/>
          <wp:effectExtent l="0" t="0" r="2540" b="0"/>
          <wp:docPr id="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729535" cy="56650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6B714E" w14:paraId="0C0F9C77" w14:textId="77777777" w:rsidTr="00295CF7">
      <w:tc>
        <w:tcPr>
          <w:tcW w:w="2500" w:type="pct"/>
        </w:tcPr>
        <w:p w14:paraId="3EA0A41A" w14:textId="77777777" w:rsidR="00FF032D" w:rsidRDefault="00FF032D" w:rsidP="006B714E">
          <w:pPr>
            <w:pStyle w:val="Header"/>
          </w:pPr>
        </w:p>
      </w:tc>
      <w:tc>
        <w:tcPr>
          <w:tcW w:w="2500" w:type="pct"/>
        </w:tcPr>
        <w:p w14:paraId="33C4481F" w14:textId="77777777" w:rsidR="00FF032D" w:rsidRDefault="00FF032D" w:rsidP="006B714E">
          <w:pPr>
            <w:pStyle w:val="Header"/>
          </w:pPr>
        </w:p>
      </w:tc>
    </w:tr>
  </w:tbl>
  <w:p w14:paraId="4DF2347B" w14:textId="77777777" w:rsidR="00FF032D" w:rsidRPr="00295CF7" w:rsidRDefault="004E3C9E" w:rsidP="00295CF7">
    <w:pPr>
      <w:pStyle w:val="Header"/>
      <w:rPr>
        <w:sz w:val="10"/>
        <w:szCs w:val="10"/>
      </w:rPr>
    </w:pPr>
    <w:r>
      <w:rPr>
        <w:noProof/>
      </w:rPr>
      <w:drawing>
        <wp:anchor distT="0" distB="0" distL="114300" distR="114300" simplePos="0" relativeHeight="251662336" behindDoc="1" locked="0" layoutInCell="1" allowOverlap="1" wp14:anchorId="1BB1A42A" wp14:editId="08F3A279">
          <wp:simplePos x="0" y="0"/>
          <wp:positionH relativeFrom="page">
            <wp:posOffset>-7620</wp:posOffset>
          </wp:positionH>
          <wp:positionV relativeFrom="paragraph">
            <wp:posOffset>-589915</wp:posOffset>
          </wp:positionV>
          <wp:extent cx="7627520" cy="106299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399" cy="106464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B4595"/>
    <w:multiLevelType w:val="hybridMultilevel"/>
    <w:tmpl w:val="7882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87343F"/>
    <w:multiLevelType w:val="hybridMultilevel"/>
    <w:tmpl w:val="30405B10"/>
    <w:lvl w:ilvl="0" w:tplc="E6B8BB3A">
      <w:start w:val="1"/>
      <w:numFmt w:val="bullet"/>
      <w:lvlText w:val="•"/>
      <w:lvlJc w:val="left"/>
      <w:pPr>
        <w:tabs>
          <w:tab w:val="num" w:pos="720"/>
        </w:tabs>
        <w:ind w:left="720" w:hanging="360"/>
      </w:pPr>
      <w:rPr>
        <w:rFonts w:ascii="Times New Roman" w:hAnsi="Times New Roman" w:hint="default"/>
      </w:rPr>
    </w:lvl>
    <w:lvl w:ilvl="1" w:tplc="484E54FE" w:tentative="1">
      <w:start w:val="1"/>
      <w:numFmt w:val="bullet"/>
      <w:lvlText w:val="•"/>
      <w:lvlJc w:val="left"/>
      <w:pPr>
        <w:tabs>
          <w:tab w:val="num" w:pos="1440"/>
        </w:tabs>
        <w:ind w:left="1440" w:hanging="360"/>
      </w:pPr>
      <w:rPr>
        <w:rFonts w:ascii="Times New Roman" w:hAnsi="Times New Roman" w:hint="default"/>
      </w:rPr>
    </w:lvl>
    <w:lvl w:ilvl="2" w:tplc="273473CA" w:tentative="1">
      <w:start w:val="1"/>
      <w:numFmt w:val="bullet"/>
      <w:lvlText w:val="•"/>
      <w:lvlJc w:val="left"/>
      <w:pPr>
        <w:tabs>
          <w:tab w:val="num" w:pos="2160"/>
        </w:tabs>
        <w:ind w:left="2160" w:hanging="360"/>
      </w:pPr>
      <w:rPr>
        <w:rFonts w:ascii="Times New Roman" w:hAnsi="Times New Roman" w:hint="default"/>
      </w:rPr>
    </w:lvl>
    <w:lvl w:ilvl="3" w:tplc="79D2F778" w:tentative="1">
      <w:start w:val="1"/>
      <w:numFmt w:val="bullet"/>
      <w:lvlText w:val="•"/>
      <w:lvlJc w:val="left"/>
      <w:pPr>
        <w:tabs>
          <w:tab w:val="num" w:pos="2880"/>
        </w:tabs>
        <w:ind w:left="2880" w:hanging="360"/>
      </w:pPr>
      <w:rPr>
        <w:rFonts w:ascii="Times New Roman" w:hAnsi="Times New Roman" w:hint="default"/>
      </w:rPr>
    </w:lvl>
    <w:lvl w:ilvl="4" w:tplc="4C549C64" w:tentative="1">
      <w:start w:val="1"/>
      <w:numFmt w:val="bullet"/>
      <w:lvlText w:val="•"/>
      <w:lvlJc w:val="left"/>
      <w:pPr>
        <w:tabs>
          <w:tab w:val="num" w:pos="3600"/>
        </w:tabs>
        <w:ind w:left="3600" w:hanging="360"/>
      </w:pPr>
      <w:rPr>
        <w:rFonts w:ascii="Times New Roman" w:hAnsi="Times New Roman" w:hint="default"/>
      </w:rPr>
    </w:lvl>
    <w:lvl w:ilvl="5" w:tplc="2E329BF0" w:tentative="1">
      <w:start w:val="1"/>
      <w:numFmt w:val="bullet"/>
      <w:lvlText w:val="•"/>
      <w:lvlJc w:val="left"/>
      <w:pPr>
        <w:tabs>
          <w:tab w:val="num" w:pos="4320"/>
        </w:tabs>
        <w:ind w:left="4320" w:hanging="360"/>
      </w:pPr>
      <w:rPr>
        <w:rFonts w:ascii="Times New Roman" w:hAnsi="Times New Roman" w:hint="default"/>
      </w:rPr>
    </w:lvl>
    <w:lvl w:ilvl="6" w:tplc="B29EEE58" w:tentative="1">
      <w:start w:val="1"/>
      <w:numFmt w:val="bullet"/>
      <w:lvlText w:val="•"/>
      <w:lvlJc w:val="left"/>
      <w:pPr>
        <w:tabs>
          <w:tab w:val="num" w:pos="5040"/>
        </w:tabs>
        <w:ind w:left="5040" w:hanging="360"/>
      </w:pPr>
      <w:rPr>
        <w:rFonts w:ascii="Times New Roman" w:hAnsi="Times New Roman" w:hint="default"/>
      </w:rPr>
    </w:lvl>
    <w:lvl w:ilvl="7" w:tplc="3B080156" w:tentative="1">
      <w:start w:val="1"/>
      <w:numFmt w:val="bullet"/>
      <w:lvlText w:val="•"/>
      <w:lvlJc w:val="left"/>
      <w:pPr>
        <w:tabs>
          <w:tab w:val="num" w:pos="5760"/>
        </w:tabs>
        <w:ind w:left="5760" w:hanging="360"/>
      </w:pPr>
      <w:rPr>
        <w:rFonts w:ascii="Times New Roman" w:hAnsi="Times New Roman" w:hint="default"/>
      </w:rPr>
    </w:lvl>
    <w:lvl w:ilvl="8" w:tplc="9016469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6C7C1BA7"/>
    <w:multiLevelType w:val="hybridMultilevel"/>
    <w:tmpl w:val="8266FBA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3D2603"/>
    <w:multiLevelType w:val="hybridMultilevel"/>
    <w:tmpl w:val="359E4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C46"/>
    <w:rsid w:val="000033B1"/>
    <w:rsid w:val="0002059F"/>
    <w:rsid w:val="00025190"/>
    <w:rsid w:val="00025901"/>
    <w:rsid w:val="0004470C"/>
    <w:rsid w:val="00050541"/>
    <w:rsid w:val="00063C43"/>
    <w:rsid w:val="00084D02"/>
    <w:rsid w:val="000A6D7E"/>
    <w:rsid w:val="000B5EBD"/>
    <w:rsid w:val="000D4C46"/>
    <w:rsid w:val="000E551E"/>
    <w:rsid w:val="0011305E"/>
    <w:rsid w:val="00123645"/>
    <w:rsid w:val="00130C88"/>
    <w:rsid w:val="00157775"/>
    <w:rsid w:val="00160D9D"/>
    <w:rsid w:val="00171AC3"/>
    <w:rsid w:val="001C0624"/>
    <w:rsid w:val="001E270E"/>
    <w:rsid w:val="001F496F"/>
    <w:rsid w:val="00205CAB"/>
    <w:rsid w:val="002409EB"/>
    <w:rsid w:val="002426BF"/>
    <w:rsid w:val="00255F1F"/>
    <w:rsid w:val="00271CD8"/>
    <w:rsid w:val="00285EBE"/>
    <w:rsid w:val="002E0D54"/>
    <w:rsid w:val="00316BFA"/>
    <w:rsid w:val="003444A1"/>
    <w:rsid w:val="00361973"/>
    <w:rsid w:val="0037487D"/>
    <w:rsid w:val="003A003E"/>
    <w:rsid w:val="003E1F7C"/>
    <w:rsid w:val="003F2BBF"/>
    <w:rsid w:val="00405AF0"/>
    <w:rsid w:val="004315FD"/>
    <w:rsid w:val="004401CA"/>
    <w:rsid w:val="00440D84"/>
    <w:rsid w:val="004704AA"/>
    <w:rsid w:val="0048178F"/>
    <w:rsid w:val="00485E0E"/>
    <w:rsid w:val="004B1E03"/>
    <w:rsid w:val="004B3C28"/>
    <w:rsid w:val="004E3C9E"/>
    <w:rsid w:val="00521ED0"/>
    <w:rsid w:val="00527A3B"/>
    <w:rsid w:val="005520E1"/>
    <w:rsid w:val="00556753"/>
    <w:rsid w:val="005A4AEA"/>
    <w:rsid w:val="005C5291"/>
    <w:rsid w:val="005D1887"/>
    <w:rsid w:val="005D525A"/>
    <w:rsid w:val="005E2F45"/>
    <w:rsid w:val="00627D9D"/>
    <w:rsid w:val="0063082E"/>
    <w:rsid w:val="006422F4"/>
    <w:rsid w:val="00645707"/>
    <w:rsid w:val="00667220"/>
    <w:rsid w:val="00692693"/>
    <w:rsid w:val="00697E79"/>
    <w:rsid w:val="006B4CEA"/>
    <w:rsid w:val="00743D80"/>
    <w:rsid w:val="00757EBF"/>
    <w:rsid w:val="00777997"/>
    <w:rsid w:val="007A4C9A"/>
    <w:rsid w:val="007A7828"/>
    <w:rsid w:val="007B5732"/>
    <w:rsid w:val="007B6B18"/>
    <w:rsid w:val="007D2F14"/>
    <w:rsid w:val="007E0533"/>
    <w:rsid w:val="00804A39"/>
    <w:rsid w:val="00810D82"/>
    <w:rsid w:val="00816D5B"/>
    <w:rsid w:val="0082349A"/>
    <w:rsid w:val="00833E99"/>
    <w:rsid w:val="008340E8"/>
    <w:rsid w:val="0087356A"/>
    <w:rsid w:val="008D56C5"/>
    <w:rsid w:val="008E0973"/>
    <w:rsid w:val="008E2E9A"/>
    <w:rsid w:val="00962419"/>
    <w:rsid w:val="00995D39"/>
    <w:rsid w:val="009C68A7"/>
    <w:rsid w:val="00A1012B"/>
    <w:rsid w:val="00A547B9"/>
    <w:rsid w:val="00A54DAE"/>
    <w:rsid w:val="00A66C8E"/>
    <w:rsid w:val="00A754E5"/>
    <w:rsid w:val="00A82000"/>
    <w:rsid w:val="00A824C2"/>
    <w:rsid w:val="00AA7824"/>
    <w:rsid w:val="00AA7F4D"/>
    <w:rsid w:val="00AB0E4C"/>
    <w:rsid w:val="00AB646E"/>
    <w:rsid w:val="00B130F8"/>
    <w:rsid w:val="00B13126"/>
    <w:rsid w:val="00B23D8B"/>
    <w:rsid w:val="00B660E8"/>
    <w:rsid w:val="00B83641"/>
    <w:rsid w:val="00BA18E6"/>
    <w:rsid w:val="00C36E7F"/>
    <w:rsid w:val="00C46A52"/>
    <w:rsid w:val="00C52B40"/>
    <w:rsid w:val="00C745A3"/>
    <w:rsid w:val="00C83C64"/>
    <w:rsid w:val="00CB5CC1"/>
    <w:rsid w:val="00CB6FD3"/>
    <w:rsid w:val="00CC186D"/>
    <w:rsid w:val="00CC1B51"/>
    <w:rsid w:val="00CC2108"/>
    <w:rsid w:val="00CC52A6"/>
    <w:rsid w:val="00CD041C"/>
    <w:rsid w:val="00CE04F3"/>
    <w:rsid w:val="00D00052"/>
    <w:rsid w:val="00D10E07"/>
    <w:rsid w:val="00D12D1E"/>
    <w:rsid w:val="00D35EC4"/>
    <w:rsid w:val="00D364B2"/>
    <w:rsid w:val="00D50752"/>
    <w:rsid w:val="00D678BE"/>
    <w:rsid w:val="00D974A0"/>
    <w:rsid w:val="00DB3A7E"/>
    <w:rsid w:val="00DD77FA"/>
    <w:rsid w:val="00E114BC"/>
    <w:rsid w:val="00E20520"/>
    <w:rsid w:val="00E34597"/>
    <w:rsid w:val="00E93F9D"/>
    <w:rsid w:val="00E97C64"/>
    <w:rsid w:val="00EA5FA8"/>
    <w:rsid w:val="00EC1EC9"/>
    <w:rsid w:val="00EC3F68"/>
    <w:rsid w:val="00EE1161"/>
    <w:rsid w:val="00EE5240"/>
    <w:rsid w:val="00EF2183"/>
    <w:rsid w:val="00F55AFF"/>
    <w:rsid w:val="00FA0ECD"/>
    <w:rsid w:val="00FA6F40"/>
    <w:rsid w:val="00FC5D16"/>
    <w:rsid w:val="00FD155E"/>
    <w:rsid w:val="00FD4777"/>
    <w:rsid w:val="00FE4E1B"/>
    <w:rsid w:val="00FF03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95CF5"/>
  <w15:chartTrackingRefBased/>
  <w15:docId w15:val="{DD898465-05B0-424F-927B-155E9A9E5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CAB"/>
    <w:pPr>
      <w:bidi/>
      <w:spacing w:after="200" w:line="276" w:lineRule="auto"/>
    </w:pPr>
    <w:rPr>
      <w:rFonts w:ascii="Calibri" w:eastAsia="Calibri" w:hAnsi="Calibri" w:cs="Arial"/>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777"/>
    <w:pPr>
      <w:tabs>
        <w:tab w:val="center" w:pos="4680"/>
        <w:tab w:val="right" w:pos="9360"/>
      </w:tabs>
      <w:bidi w:val="0"/>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FD4777"/>
    <w:rPr>
      <w:kern w:val="0"/>
      <w14:ligatures w14:val="none"/>
    </w:rPr>
  </w:style>
  <w:style w:type="paragraph" w:styleId="Footer">
    <w:name w:val="footer"/>
    <w:basedOn w:val="Normal"/>
    <w:link w:val="FooterChar"/>
    <w:uiPriority w:val="99"/>
    <w:unhideWhenUsed/>
    <w:rsid w:val="00FD4777"/>
    <w:pPr>
      <w:tabs>
        <w:tab w:val="center" w:pos="4680"/>
        <w:tab w:val="right" w:pos="9360"/>
      </w:tabs>
      <w:bidi w:val="0"/>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FD4777"/>
    <w:rPr>
      <w:kern w:val="0"/>
      <w14:ligatures w14:val="none"/>
    </w:rPr>
  </w:style>
  <w:style w:type="table" w:styleId="TableGrid">
    <w:name w:val="Table Grid"/>
    <w:basedOn w:val="TableNormal"/>
    <w:uiPriority w:val="39"/>
    <w:rsid w:val="00FD47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FD4777"/>
  </w:style>
  <w:style w:type="paragraph" w:customStyle="1" w:styleId="Default">
    <w:name w:val="Default"/>
    <w:rsid w:val="00A824C2"/>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unhideWhenUsed/>
    <w:rsid w:val="00205CAB"/>
    <w:pPr>
      <w:bidi w:val="0"/>
      <w:spacing w:before="100" w:beforeAutospacing="1" w:after="100" w:afterAutospacing="1" w:line="240" w:lineRule="auto"/>
      <w:ind w:left="300" w:hanging="357"/>
    </w:pPr>
    <w:rPr>
      <w:rFonts w:ascii="Times New Roman" w:eastAsia="Times New Roman" w:hAnsi="Times New Roman" w:cs="Times New Roman"/>
      <w:sz w:val="24"/>
      <w:szCs w:val="24"/>
    </w:rPr>
  </w:style>
  <w:style w:type="character" w:customStyle="1" w:styleId="hps">
    <w:name w:val="hps"/>
    <w:rsid w:val="00205CAB"/>
  </w:style>
  <w:style w:type="paragraph" w:styleId="ListParagraph">
    <w:name w:val="List Paragraph"/>
    <w:basedOn w:val="Normal"/>
    <w:uiPriority w:val="34"/>
    <w:qFormat/>
    <w:rsid w:val="00405AF0"/>
    <w:pPr>
      <w:ind w:left="720"/>
      <w:contextualSpacing/>
    </w:pPr>
  </w:style>
  <w:style w:type="paragraph" w:styleId="FootnoteText">
    <w:name w:val="footnote text"/>
    <w:basedOn w:val="Normal"/>
    <w:link w:val="FootnoteTextChar"/>
    <w:uiPriority w:val="99"/>
    <w:semiHidden/>
    <w:unhideWhenUsed/>
    <w:rsid w:val="005D525A"/>
    <w:pPr>
      <w:bidi w:val="0"/>
      <w:spacing w:after="0" w:line="240" w:lineRule="auto"/>
    </w:pPr>
    <w:rPr>
      <w:rFonts w:asciiTheme="minorHAnsi" w:eastAsiaTheme="minorHAnsi" w:hAnsiTheme="minorHAnsi" w:cstheme="minorBidi"/>
      <w:kern w:val="2"/>
      <w:sz w:val="20"/>
      <w:szCs w:val="20"/>
      <w:lang w:val="en-GB"/>
      <w14:ligatures w14:val="standardContextual"/>
    </w:rPr>
  </w:style>
  <w:style w:type="character" w:customStyle="1" w:styleId="FootnoteTextChar">
    <w:name w:val="Footnote Text Char"/>
    <w:basedOn w:val="DefaultParagraphFont"/>
    <w:link w:val="FootnoteText"/>
    <w:uiPriority w:val="99"/>
    <w:semiHidden/>
    <w:rsid w:val="005D525A"/>
    <w:rPr>
      <w:sz w:val="20"/>
      <w:szCs w:val="20"/>
      <w:lang w:val="en-GB"/>
    </w:rPr>
  </w:style>
  <w:style w:type="character" w:styleId="FootnoteReference">
    <w:name w:val="footnote reference"/>
    <w:basedOn w:val="DefaultParagraphFont"/>
    <w:uiPriority w:val="99"/>
    <w:semiHidden/>
    <w:unhideWhenUsed/>
    <w:rsid w:val="005D525A"/>
    <w:rPr>
      <w:vertAlign w:val="superscript"/>
    </w:rPr>
  </w:style>
  <w:style w:type="character" w:styleId="Hyperlink">
    <w:name w:val="Hyperlink"/>
    <w:basedOn w:val="DefaultParagraphFont"/>
    <w:uiPriority w:val="99"/>
    <w:unhideWhenUsed/>
    <w:rsid w:val="005D52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3962">
      <w:bodyDiv w:val="1"/>
      <w:marLeft w:val="0"/>
      <w:marRight w:val="0"/>
      <w:marTop w:val="0"/>
      <w:marBottom w:val="0"/>
      <w:divBdr>
        <w:top w:val="none" w:sz="0" w:space="0" w:color="auto"/>
        <w:left w:val="none" w:sz="0" w:space="0" w:color="auto"/>
        <w:bottom w:val="none" w:sz="0" w:space="0" w:color="auto"/>
        <w:right w:val="none" w:sz="0" w:space="0" w:color="auto"/>
      </w:divBdr>
    </w:div>
    <w:div w:id="131339198">
      <w:bodyDiv w:val="1"/>
      <w:marLeft w:val="0"/>
      <w:marRight w:val="0"/>
      <w:marTop w:val="0"/>
      <w:marBottom w:val="0"/>
      <w:divBdr>
        <w:top w:val="none" w:sz="0" w:space="0" w:color="auto"/>
        <w:left w:val="none" w:sz="0" w:space="0" w:color="auto"/>
        <w:bottom w:val="none" w:sz="0" w:space="0" w:color="auto"/>
        <w:right w:val="none" w:sz="0" w:space="0" w:color="auto"/>
      </w:divBdr>
    </w:div>
    <w:div w:id="280651837">
      <w:bodyDiv w:val="1"/>
      <w:marLeft w:val="0"/>
      <w:marRight w:val="0"/>
      <w:marTop w:val="0"/>
      <w:marBottom w:val="0"/>
      <w:divBdr>
        <w:top w:val="none" w:sz="0" w:space="0" w:color="auto"/>
        <w:left w:val="none" w:sz="0" w:space="0" w:color="auto"/>
        <w:bottom w:val="none" w:sz="0" w:space="0" w:color="auto"/>
        <w:right w:val="none" w:sz="0" w:space="0" w:color="auto"/>
      </w:divBdr>
      <w:divsChild>
        <w:div w:id="600259322">
          <w:marLeft w:val="0"/>
          <w:marRight w:val="547"/>
          <w:marTop w:val="0"/>
          <w:marBottom w:val="0"/>
          <w:divBdr>
            <w:top w:val="none" w:sz="0" w:space="0" w:color="auto"/>
            <w:left w:val="none" w:sz="0" w:space="0" w:color="auto"/>
            <w:bottom w:val="none" w:sz="0" w:space="0" w:color="auto"/>
            <w:right w:val="none" w:sz="0" w:space="0" w:color="auto"/>
          </w:divBdr>
        </w:div>
      </w:divsChild>
    </w:div>
    <w:div w:id="532885716">
      <w:bodyDiv w:val="1"/>
      <w:marLeft w:val="0"/>
      <w:marRight w:val="0"/>
      <w:marTop w:val="0"/>
      <w:marBottom w:val="0"/>
      <w:divBdr>
        <w:top w:val="none" w:sz="0" w:space="0" w:color="auto"/>
        <w:left w:val="none" w:sz="0" w:space="0" w:color="auto"/>
        <w:bottom w:val="none" w:sz="0" w:space="0" w:color="auto"/>
        <w:right w:val="none" w:sz="0" w:space="0" w:color="auto"/>
      </w:divBdr>
      <w:divsChild>
        <w:div w:id="176893299">
          <w:marLeft w:val="0"/>
          <w:marRight w:val="547"/>
          <w:marTop w:val="0"/>
          <w:marBottom w:val="0"/>
          <w:divBdr>
            <w:top w:val="none" w:sz="0" w:space="0" w:color="auto"/>
            <w:left w:val="none" w:sz="0" w:space="0" w:color="auto"/>
            <w:bottom w:val="none" w:sz="0" w:space="0" w:color="auto"/>
            <w:right w:val="none" w:sz="0" w:space="0" w:color="auto"/>
          </w:divBdr>
        </w:div>
      </w:divsChild>
    </w:div>
    <w:div w:id="963386167">
      <w:bodyDiv w:val="1"/>
      <w:marLeft w:val="0"/>
      <w:marRight w:val="0"/>
      <w:marTop w:val="0"/>
      <w:marBottom w:val="0"/>
      <w:divBdr>
        <w:top w:val="none" w:sz="0" w:space="0" w:color="auto"/>
        <w:left w:val="none" w:sz="0" w:space="0" w:color="auto"/>
        <w:bottom w:val="none" w:sz="0" w:space="0" w:color="auto"/>
        <w:right w:val="none" w:sz="0" w:space="0" w:color="auto"/>
      </w:divBdr>
    </w:div>
    <w:div w:id="137927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1.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globalinitiative.net/analysis/trends-arms-trafficking-conflict-ukraine-russia-monitor/" TargetMode="External"/><Relationship Id="rId2" Type="http://schemas.openxmlformats.org/officeDocument/2006/relationships/hyperlink" Target="https://en.arij.net/investigation/the-end-user-how-did-western-weapons-end-up-in-the-hands-of-isis-and-aqap-in-yemen/?tztc=1" TargetMode="External"/><Relationship Id="rId1" Type="http://schemas.openxmlformats.org/officeDocument/2006/relationships/hyperlink" Target="https://www.iar-gwu.org/print-archive/ikjtfxf3nmqgd0np1ht10mvkfron6n-bykaf-ey3hc-rfbxp-dpte8-klmp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Maat%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0C9C11-3721-4C99-A2FA-C9D756BD1C62}"/>
</file>

<file path=customXml/itemProps2.xml><?xml version="1.0" encoding="utf-8"?>
<ds:datastoreItem xmlns:ds="http://schemas.openxmlformats.org/officeDocument/2006/customXml" ds:itemID="{E052FA7B-6C15-416C-93A3-4E162CFD532F}"/>
</file>

<file path=customXml/itemProps3.xml><?xml version="1.0" encoding="utf-8"?>
<ds:datastoreItem xmlns:ds="http://schemas.openxmlformats.org/officeDocument/2006/customXml" ds:itemID="{03D58F8A-E02C-4F51-B169-1BE8857DA98A}"/>
</file>

<file path=docProps/app.xml><?xml version="1.0" encoding="utf-8"?>
<Properties xmlns="http://schemas.openxmlformats.org/officeDocument/2006/extended-properties" xmlns:vt="http://schemas.openxmlformats.org/officeDocument/2006/docPropsVTypes">
  <Template>Maat Letter</Template>
  <TotalTime>104</TotalTime>
  <Pages>2</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40</cp:revision>
  <cp:lastPrinted>2026-06-27T20:50:00Z</cp:lastPrinted>
  <dcterms:created xsi:type="dcterms:W3CDTF">2024-06-17T15:08:00Z</dcterms:created>
  <dcterms:modified xsi:type="dcterms:W3CDTF">2026-08-23T17:12:00Z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