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8"/>
          <w:szCs w:val="28"/>
        </w:rPr>
        <w:t xml:space="preserve">Statement delivered by Sierra Leone on behalf of the African Group</w:t>
      </w:r>
    </w:p>
    <w:p>
      <w:pPr>
        <w:spacing w:after="40"/>
        <w:jc w:val="center"/>
      </w:pPr>
      <w:r>
        <w:rPr>
          <w:rFonts w:ascii="Times New Roman" w:cs="Times New Roman" w:eastAsia="Times New Roman" w:hAnsi="Times New Roman"/>
          <w:b/>
          <w:bCs/>
          <w:sz w:val="24"/>
          <w:szCs w:val="24"/>
        </w:rPr>
        <w:t xml:space="preserve">Twelfth Conference of States Parties to the Arms Trade Treaty (CSP12)</w:t>
      </w:r>
    </w:p>
    <w:p>
      <w:pPr>
        <w:spacing w:after="40"/>
        <w:jc w:val="center"/>
      </w:pPr>
      <w:r>
        <w:rPr>
          <w:rFonts w:ascii="Times New Roman" w:cs="Times New Roman" w:eastAsia="Times New Roman" w:hAnsi="Times New Roman"/>
          <w:sz w:val="24"/>
          <w:szCs w:val="24"/>
        </w:rPr>
        <w:t xml:space="preserve">Agenda Item 4: General Debate</w:t>
      </w:r>
    </w:p>
    <w:p>
      <w:pPr>
        <w:spacing w:after="60"/>
        <w:jc w:val="center"/>
      </w:pPr>
      <w:r>
        <w:rPr>
          <w:rFonts w:ascii="Times New Roman" w:cs="Times New Roman" w:eastAsia="Times New Roman" w:hAnsi="Times New Roman"/>
          <w:i/>
          <w:iCs/>
          <w:sz w:val="22"/>
          <w:szCs w:val="22"/>
        </w:rPr>
        <w:t xml:space="preserve">Geneva, 24–28 August 2026</w:t>
      </w:r>
    </w:p>
    <w:p>
      <w:pPr>
        <w:pBdr>
          <w:bottom w:val="single" w:color="000000" w:sz="4" w:space="6"/>
        </w:pBdr>
        <w:spacing w:after="300"/>
        <w:jc w:val="center"/>
      </w:pPr>
      <w:r>
        <w:rPr>
          <w:rFonts w:ascii="Times New Roman" w:cs="Times New Roman" w:eastAsia="Times New Roman" w:hAnsi="Times New Roman"/>
          <w:i/>
          <w:iCs/>
          <w:color w:val="555555"/>
          <w:sz w:val="20"/>
          <w:szCs w:val="20"/>
        </w:rPr>
        <w:t xml:space="preserve">Check against delivery</w:t>
      </w:r>
    </w:p>
    <w:p>
      <w:pPr>
        <w:spacing w:after="240" w:line="300"/>
        <w:jc w:val="both"/>
      </w:pPr>
      <w:r>
        <w:rPr>
          <w:rFonts w:ascii="Times New Roman" w:cs="Times New Roman" w:eastAsia="Times New Roman" w:hAnsi="Times New Roman"/>
          <w:sz w:val="24"/>
          <w:szCs w:val="24"/>
        </w:rPr>
        <w:t xml:space="preserve">Madam President,</w:t>
      </w:r>
    </w:p>
    <w:p>
      <w:pPr>
        <w:spacing w:after="240" w:line="300"/>
        <w:jc w:val="both"/>
      </w:pPr>
      <w:r>
        <w:rPr>
          <w:rFonts w:ascii="Times New Roman" w:cs="Times New Roman" w:eastAsia="Times New Roman" w:hAnsi="Times New Roman"/>
          <w:sz w:val="24"/>
          <w:szCs w:val="24"/>
        </w:rPr>
        <w:t xml:space="preserve">It is indeed an honour to make this statement on behalf of the African Group and to extend our warmest welcome to you, Ms. Tsheole, as you assume the Presidency of this Conference. Your assumption of this Presidency is a testament to South Africa’s steadfast commitment, and to Africa’s enduring resolve, to advance the Treaty’s central purpose: to reduce human suffering caused by the illicit and poorly regulated trade in conventional arms.</w:t>
      </w:r>
    </w:p>
    <w:p>
      <w:pPr>
        <w:spacing w:after="240" w:line="300"/>
        <w:jc w:val="both"/>
      </w:pPr>
      <w:r>
        <w:rPr>
          <w:rFonts w:ascii="Times New Roman" w:cs="Times New Roman" w:eastAsia="Times New Roman" w:hAnsi="Times New Roman"/>
          <w:sz w:val="24"/>
          <w:szCs w:val="24"/>
        </w:rPr>
        <w:t xml:space="preserve">Our thanks to the ATT Secretariat for all of their diligent efforts in organizing and preparing the documentation for this conference.</w:t>
      </w:r>
    </w:p>
    <w:p>
      <w:pPr>
        <w:spacing w:after="240" w:line="300"/>
        <w:jc w:val="both"/>
      </w:pPr>
      <w:r>
        <w:rPr>
          <w:rFonts w:ascii="Times New Roman" w:cs="Times New Roman" w:eastAsia="Times New Roman" w:hAnsi="Times New Roman"/>
          <w:sz w:val="24"/>
          <w:szCs w:val="24"/>
        </w:rPr>
        <w:t xml:space="preserve">Halting the illicit trade in conventional arms remains a priority for the African Group. As a continent disproportionately affected by protracted and increasingly complex conflicts involving multiple armed actors, Africa continues to bear the devastating consequences of the diversion of arms to terrorists and criminal networks. This fuels instability, weakens communities, and exacerbates human suffering. Against this backdrop, a strongly supported and effectively implemented Arms Trade Treaty is needed now more than ever.</w:t>
      </w:r>
    </w:p>
    <w:p>
      <w:pPr>
        <w:spacing w:after="240" w:line="300"/>
        <w:jc w:val="both"/>
      </w:pPr>
      <w:r>
        <w:rPr>
          <w:rFonts w:ascii="Times New Roman" w:cs="Times New Roman" w:eastAsia="Times New Roman" w:hAnsi="Times New Roman"/>
          <w:sz w:val="24"/>
          <w:szCs w:val="24"/>
        </w:rPr>
        <w:t xml:space="preserve">This year the ATT community embarked on the development of a five-year strategy. For any strategy to have an impact, it must be needs based. In other words, it must serve the priority needs of its States Parties. For the African region, those include developing and establishing national control systems and national control lists, developing and implementing national and regional measures to prevent illicit brokering, preventing diversion, and regulating the transit and transshipment of weapons.</w:t>
      </w:r>
    </w:p>
    <w:p>
      <w:pPr>
        <w:spacing w:after="240" w:line="300"/>
        <w:jc w:val="both"/>
      </w:pPr>
      <w:r>
        <w:rPr>
          <w:rFonts w:ascii="Times New Roman" w:cs="Times New Roman" w:eastAsia="Times New Roman" w:hAnsi="Times New Roman"/>
          <w:sz w:val="24"/>
          <w:szCs w:val="24"/>
        </w:rPr>
        <w:t xml:space="preserve">A defining measure of the ATT Strategy’s success will be the priority it places on, and the effectiveness with which it delivers international cooperation and assistance. As the production and trade of conventional weapons continue to expand, donor support must keep pace to ensure that these developments do not intensify instability or human suffering.</w:t>
      </w:r>
    </w:p>
    <w:p>
      <w:pPr>
        <w:spacing w:after="240" w:line="300"/>
        <w:jc w:val="both"/>
      </w:pPr>
      <w:r>
        <w:rPr>
          <w:rFonts w:ascii="Times New Roman" w:cs="Times New Roman" w:eastAsia="Times New Roman" w:hAnsi="Times New Roman"/>
          <w:sz w:val="24"/>
          <w:szCs w:val="24"/>
        </w:rPr>
        <w:t xml:space="preserve">Despite conventional arms being responsible for the overwhelming majority of casualties in armed conflicts, it is concerning that international cooperation and assistance efforts contribute greater support to addressing weapons of mass destruction. This imbalance in funding undermines efforts to address the most immediate and widespread humanitarian consequences of armed violence and should be rectified.</w:t>
      </w:r>
    </w:p>
    <w:p>
      <w:pPr>
        <w:spacing w:after="240" w:line="300"/>
        <w:jc w:val="both"/>
      </w:pPr>
      <w:r>
        <w:rPr>
          <w:rFonts w:ascii="Times New Roman" w:cs="Times New Roman" w:eastAsia="Times New Roman" w:hAnsi="Times New Roman"/>
          <w:sz w:val="24"/>
          <w:szCs w:val="24"/>
        </w:rPr>
        <w:t xml:space="preserve">Irrespective of whether the ATT Strategy is developed through the extended ATT Bureau or a “Friends of the President” Group, the process must be transparent, inclusive, and open to the meaningful participation of all States Parties and relevant stakeholders.</w:t>
      </w:r>
    </w:p>
    <w:p>
      <w:pPr>
        <w:spacing w:after="240" w:line="300"/>
        <w:jc w:val="both"/>
      </w:pPr>
      <w:r>
        <w:rPr>
          <w:rFonts w:ascii="Times New Roman" w:cs="Times New Roman" w:eastAsia="Times New Roman" w:hAnsi="Times New Roman"/>
          <w:sz w:val="24"/>
          <w:szCs w:val="24"/>
        </w:rPr>
        <w:t xml:space="preserve">Ultimately, for the ATT Strategy to be credible, it must deliver on the Treaty’s central purpose: as stated in the Treaty itself, to “reduce human suffering”. While strengthening national control systems and improving reporting are important, these measures cannot be regarded as indicators of success in their own right. If the Strategy does not include concrete actions and measurable indicators to ensure the effective implementation of Articles 6 and 7, then progress in these other areas will have limited value. The true measure of the Strategy’s success will be whether it helps prevent arms transfers that contribute to human suffering.</w:t>
      </w:r>
    </w:p>
    <w:p>
      <w:pPr>
        <w:spacing w:after="240" w:line="300"/>
        <w:jc w:val="both"/>
      </w:pPr>
      <w:r>
        <w:rPr>
          <w:rFonts w:ascii="Times New Roman" w:cs="Times New Roman" w:eastAsia="Times New Roman" w:hAnsi="Times New Roman"/>
          <w:sz w:val="24"/>
          <w:szCs w:val="24"/>
        </w:rPr>
        <w:t xml:space="preserve">Turning to universalization of the ATT, the African Group welcomes that since the last Conference of States Parties, Ecuador and Vanuatu have joined the Treaty. We welcome the efforts undertaken by you — Madam President and Ambassador Foradori as Co-Chairs of the Working Group on Treaty Universalization — to expand the Treaty’s membership. In our own continent, we call for all African Member States to join the ATT.</w:t>
      </w:r>
    </w:p>
    <w:p>
      <w:pPr>
        <w:spacing w:after="240" w:line="300"/>
        <w:jc w:val="both"/>
      </w:pPr>
      <w:r>
        <w:rPr>
          <w:rFonts w:ascii="Times New Roman" w:cs="Times New Roman" w:eastAsia="Times New Roman" w:hAnsi="Times New Roman"/>
          <w:sz w:val="24"/>
          <w:szCs w:val="24"/>
        </w:rPr>
        <w:t xml:space="preserve">On the Report of the Working Group on Effective Treaty Implementation, we agree that there is a need to rationalise the Group’s agenda. Now that we are two years into the new multi-year work plan, this is an appropriate moment to assess how effectively it is supporting the quality of our discussions and whether those discussions are generating recommendations that can be implemented at the national level.</w:t>
      </w:r>
    </w:p>
    <w:p>
      <w:pPr>
        <w:spacing w:after="240" w:line="300"/>
        <w:jc w:val="both"/>
      </w:pPr>
      <w:r>
        <w:rPr>
          <w:rFonts w:ascii="Times New Roman" w:cs="Times New Roman" w:eastAsia="Times New Roman" w:hAnsi="Times New Roman"/>
          <w:sz w:val="24"/>
          <w:szCs w:val="24"/>
        </w:rPr>
        <w:t xml:space="preserve">It is also important to consider whether our discussions under the ATT are keeping pace with the evolving nature of contemporary armed conflict. Earlier this year, the UN High Commissioner for Human Rights, Mr. Volker Türk, highlighted the increasing use of drones, including long-range drones, in armed conflicts and the serious consequences for civilian populations. It would be valuable to understand how States Parties are applying the ATT to the transfer of armed drones and to identify where there may be scope to strengthen implementation and guidance in this area.</w:t>
      </w:r>
    </w:p>
    <w:p>
      <w:pPr>
        <w:spacing w:after="240" w:line="300"/>
        <w:jc w:val="both"/>
      </w:pPr>
      <w:r>
        <w:rPr>
          <w:rFonts w:ascii="Times New Roman" w:cs="Times New Roman" w:eastAsia="Times New Roman" w:hAnsi="Times New Roman"/>
          <w:sz w:val="24"/>
          <w:szCs w:val="24"/>
        </w:rPr>
        <w:t xml:space="preserve">We take this opportunity to congratulate the ATT Gender Focal Points, Mexico, Spain and Togo, for getting underway with their mandate so successfully and putting in place a work plan that will no doubt contribute to both the universalization and implementation of the Treaty.</w:t>
      </w:r>
    </w:p>
    <w:p>
      <w:pPr>
        <w:spacing w:after="240" w:line="300"/>
        <w:jc w:val="both"/>
      </w:pPr>
      <w:r>
        <w:rPr>
          <w:rFonts w:ascii="Times New Roman" w:cs="Times New Roman" w:eastAsia="Times New Roman" w:hAnsi="Times New Roman"/>
          <w:sz w:val="24"/>
          <w:szCs w:val="24"/>
        </w:rPr>
        <w:t xml:space="preserve">Finally, Madam President, we wish every success for the week ahead and please be assured that you have the African Group’s full support.</w:t>
      </w:r>
    </w:p>
    <w:p>
      <w:pPr>
        <w:spacing w:before="120"/>
      </w:pPr>
      <w:r>
        <w:rPr>
          <w:rFonts w:ascii="Times New Roman" w:cs="Times New Roman" w:eastAsia="Times New Roman" w:hAnsi="Times New Roman"/>
          <w:sz w:val="24"/>
          <w:szCs w:val="24"/>
        </w:rPr>
        <w:t xml:space="preserve">I thank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7FBAC7-14C7-4C6A-B973-DE1286725CF3}"/>
</file>

<file path=customXml/itemProps2.xml><?xml version="1.0" encoding="utf-8"?>
<ds:datastoreItem xmlns:ds="http://schemas.openxmlformats.org/officeDocument/2006/customXml" ds:itemID="{006A94F2-205E-46D1-A2B5-60C4DB9E18F0}"/>
</file>

<file path=customXml/itemProps3.xml><?xml version="1.0" encoding="utf-8"?>
<ds:datastoreItem xmlns:ds="http://schemas.openxmlformats.org/officeDocument/2006/customXml" ds:itemID="{A52486EB-7D56-4954-9C9E-A624E0ACD00A}"/>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2026-08-24T08:48:31Z</dcterms:created>
  <dcterms:modified xsi:type="dcterms:W3CDTF">2026-08-24T08:48:31Z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