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B54" w:rsidRPr="009E2B54" w:rsidRDefault="009E2B54" w:rsidP="009E2B54">
      <w:pPr>
        <w:bidi w:val="0"/>
        <w:jc w:val="center"/>
        <w:rPr>
          <w:rFonts w:asciiTheme="majorBidi" w:hAnsiTheme="majorBidi" w:cstheme="majorBidi"/>
          <w:b/>
          <w:bCs/>
          <w:color w:val="FF0000"/>
          <w:sz w:val="24"/>
          <w:szCs w:val="24"/>
          <w:highlight w:val="yellow"/>
        </w:rPr>
      </w:pPr>
      <w:r w:rsidRPr="009E2B54">
        <w:rPr>
          <w:rFonts w:asciiTheme="majorBidi" w:hAnsiTheme="majorBidi" w:cstheme="majorBidi"/>
          <w:b/>
          <w:bCs/>
          <w:color w:val="FF0000"/>
          <w:sz w:val="24"/>
          <w:szCs w:val="24"/>
          <w:highlight w:val="yellow"/>
        </w:rPr>
        <w:t>Maat for Peace’ OS on the Draft Five-Year Strategy for the Arms Trade Treaty</w:t>
      </w:r>
    </w:p>
    <w:p w:rsidR="009E2B54" w:rsidRPr="009E2B54" w:rsidRDefault="009E2B54" w:rsidP="009E2B54">
      <w:pPr>
        <w:bidi w:val="0"/>
        <w:jc w:val="center"/>
        <w:rPr>
          <w:rFonts w:asciiTheme="majorBidi" w:hAnsiTheme="majorBidi" w:cstheme="majorBidi"/>
          <w:b/>
          <w:bCs/>
          <w:color w:val="FF0000"/>
          <w:sz w:val="24"/>
          <w:szCs w:val="24"/>
        </w:rPr>
      </w:pPr>
      <w:r w:rsidRPr="009E2B54">
        <w:rPr>
          <w:rFonts w:asciiTheme="majorBidi" w:hAnsiTheme="majorBidi" w:cstheme="majorBidi"/>
          <w:b/>
          <w:bCs/>
          <w:color w:val="FF0000"/>
          <w:sz w:val="24"/>
          <w:szCs w:val="24"/>
          <w:highlight w:val="yellow"/>
        </w:rPr>
        <w:t>(Morning Session, 27</w:t>
      </w:r>
      <w:r w:rsidRPr="009E2B54">
        <w:rPr>
          <w:rFonts w:asciiTheme="majorBidi" w:hAnsiTheme="majorBidi" w:cstheme="majorBidi"/>
          <w:b/>
          <w:bCs/>
          <w:color w:val="FF0000"/>
          <w:sz w:val="24"/>
          <w:szCs w:val="24"/>
          <w:highlight w:val="yellow"/>
          <w:vertAlign w:val="superscript"/>
        </w:rPr>
        <w:t>th</w:t>
      </w:r>
      <w:r w:rsidRPr="009E2B54">
        <w:rPr>
          <w:rFonts w:asciiTheme="majorBidi" w:hAnsiTheme="majorBidi" w:cstheme="majorBidi"/>
          <w:b/>
          <w:bCs/>
          <w:color w:val="FF0000"/>
          <w:sz w:val="24"/>
          <w:szCs w:val="24"/>
          <w:highlight w:val="yellow"/>
        </w:rPr>
        <w:t xml:space="preserve"> of Aug. 2026)</w:t>
      </w:r>
    </w:p>
    <w:p w:rsidR="009E2B54" w:rsidRPr="009E2B54" w:rsidRDefault="009E2B54" w:rsidP="009E2B54">
      <w:pPr>
        <w:bidi w:val="0"/>
        <w:jc w:val="both"/>
        <w:rPr>
          <w:rFonts w:asciiTheme="majorBidi" w:hAnsiTheme="majorBidi" w:cstheme="majorBidi"/>
          <w:b/>
          <w:bCs/>
          <w:sz w:val="24"/>
          <w:szCs w:val="24"/>
        </w:rPr>
      </w:pPr>
      <w:r>
        <w:rPr>
          <w:rFonts w:asciiTheme="majorBidi" w:hAnsiTheme="majorBidi" w:cstheme="majorBidi"/>
          <w:b/>
          <w:bCs/>
          <w:sz w:val="24"/>
          <w:szCs w:val="24"/>
        </w:rPr>
        <w:t xml:space="preserve">Thank you, Madam </w:t>
      </w:r>
      <w:r w:rsidRPr="009E2B54">
        <w:rPr>
          <w:rFonts w:asciiTheme="majorBidi" w:hAnsiTheme="majorBidi" w:cstheme="majorBidi"/>
          <w:b/>
          <w:bCs/>
          <w:sz w:val="24"/>
          <w:szCs w:val="24"/>
        </w:rPr>
        <w:t>President,</w:t>
      </w:r>
    </w:p>
    <w:p w:rsidR="009E2B54" w:rsidRPr="009E2B54" w:rsidRDefault="009E2B54" w:rsidP="009E2B54">
      <w:pPr>
        <w:bidi w:val="0"/>
        <w:jc w:val="both"/>
        <w:rPr>
          <w:rFonts w:asciiTheme="majorBidi" w:hAnsiTheme="majorBidi" w:cstheme="majorBidi"/>
          <w:sz w:val="24"/>
          <w:szCs w:val="24"/>
        </w:rPr>
      </w:pPr>
      <w:r w:rsidRPr="009E2B54">
        <w:rPr>
          <w:rFonts w:asciiTheme="majorBidi" w:hAnsiTheme="majorBidi" w:cstheme="majorBidi"/>
          <w:sz w:val="24"/>
          <w:szCs w:val="24"/>
        </w:rPr>
        <w:t>We highly welcome the efforts und</w:t>
      </w:r>
      <w:r>
        <w:rPr>
          <w:rFonts w:asciiTheme="majorBidi" w:hAnsiTheme="majorBidi" w:cstheme="majorBidi"/>
          <w:sz w:val="24"/>
          <w:szCs w:val="24"/>
        </w:rPr>
        <w:t xml:space="preserve">ertaken </w:t>
      </w:r>
      <w:r w:rsidRPr="009E2B54">
        <w:rPr>
          <w:rFonts w:asciiTheme="majorBidi" w:hAnsiTheme="majorBidi" w:cstheme="majorBidi"/>
          <w:sz w:val="24"/>
          <w:szCs w:val="24"/>
        </w:rPr>
        <w:t>to develop a five-year strategy for the Treaty. This reflects an extensive and transparent consultative process involving civil society organ</w:t>
      </w:r>
      <w:r>
        <w:rPr>
          <w:rFonts w:asciiTheme="majorBidi" w:hAnsiTheme="majorBidi" w:cstheme="majorBidi"/>
          <w:sz w:val="24"/>
          <w:szCs w:val="24"/>
        </w:rPr>
        <w:t xml:space="preserve">izations. </w:t>
      </w:r>
    </w:p>
    <w:p w:rsidR="009E2B54" w:rsidRPr="009E2B54" w:rsidRDefault="009E2B54" w:rsidP="009E2B54">
      <w:pPr>
        <w:bidi w:val="0"/>
        <w:jc w:val="both"/>
        <w:rPr>
          <w:rFonts w:asciiTheme="majorBidi" w:hAnsiTheme="majorBidi" w:cstheme="majorBidi"/>
          <w:sz w:val="24"/>
          <w:szCs w:val="24"/>
        </w:rPr>
      </w:pPr>
      <w:r w:rsidRPr="009E2B54">
        <w:rPr>
          <w:rFonts w:asciiTheme="majorBidi" w:hAnsiTheme="majorBidi" w:cstheme="majorBidi"/>
          <w:sz w:val="24"/>
          <w:szCs w:val="24"/>
        </w:rPr>
        <w:t>For the strategy to be effective, it must address the real challenges in conflict-affected regions around the world, where weapons reach armed forces, terrorist groups, and armed actors through diversion and through irresponsible arms transfers.</w:t>
      </w:r>
    </w:p>
    <w:p w:rsidR="009E2B54" w:rsidRPr="009E2B54" w:rsidRDefault="009E2B54" w:rsidP="009E2B54">
      <w:pPr>
        <w:bidi w:val="0"/>
        <w:jc w:val="both"/>
        <w:rPr>
          <w:rFonts w:asciiTheme="majorBidi" w:hAnsiTheme="majorBidi" w:cstheme="majorBidi"/>
          <w:sz w:val="24"/>
          <w:szCs w:val="24"/>
        </w:rPr>
      </w:pPr>
      <w:r w:rsidRPr="009E2B54">
        <w:rPr>
          <w:rFonts w:asciiTheme="majorBidi" w:hAnsiTheme="majorBidi" w:cstheme="majorBidi"/>
          <w:sz w:val="24"/>
          <w:szCs w:val="24"/>
        </w:rPr>
        <w:t>Concerning the consistent, strict, and transparent implementation of Articles 6 and 7 to prevent transfers where there is knowledge that war crimes or other violations have been committed, Maat proposes the following:</w:t>
      </w:r>
    </w:p>
    <w:p w:rsidR="009E2B54" w:rsidRPr="009E2B54" w:rsidRDefault="009E2B54" w:rsidP="009E2B54">
      <w:pPr>
        <w:numPr>
          <w:ilvl w:val="0"/>
          <w:numId w:val="13"/>
        </w:numPr>
        <w:tabs>
          <w:tab w:val="clear" w:pos="360"/>
          <w:tab w:val="num" w:pos="720"/>
        </w:tabs>
        <w:bidi w:val="0"/>
        <w:spacing w:after="160" w:line="278" w:lineRule="auto"/>
        <w:jc w:val="both"/>
        <w:rPr>
          <w:rFonts w:asciiTheme="majorBidi" w:hAnsiTheme="majorBidi" w:cstheme="majorBidi"/>
          <w:sz w:val="24"/>
          <w:szCs w:val="24"/>
        </w:rPr>
      </w:pPr>
      <w:r w:rsidRPr="009E2B54">
        <w:rPr>
          <w:rFonts w:asciiTheme="majorBidi" w:hAnsiTheme="majorBidi" w:cstheme="majorBidi"/>
          <w:sz w:val="24"/>
          <w:szCs w:val="24"/>
        </w:rPr>
        <w:t>Establish a secure electronic database shared among States Parties, listing destinations where violations of international humanitarian law are likely to occur, and identifying parties that support the actors in those areas, to prevent the export of arms to them.</w:t>
      </w:r>
    </w:p>
    <w:p w:rsidR="009E2B54" w:rsidRPr="009E2B54" w:rsidRDefault="009E2B54" w:rsidP="009E2B54">
      <w:pPr>
        <w:numPr>
          <w:ilvl w:val="0"/>
          <w:numId w:val="13"/>
        </w:numPr>
        <w:tabs>
          <w:tab w:val="clear" w:pos="360"/>
          <w:tab w:val="num" w:pos="720"/>
        </w:tabs>
        <w:bidi w:val="0"/>
        <w:spacing w:after="160" w:line="278" w:lineRule="auto"/>
        <w:jc w:val="both"/>
        <w:rPr>
          <w:rFonts w:asciiTheme="majorBidi" w:hAnsiTheme="majorBidi" w:cstheme="majorBidi"/>
          <w:sz w:val="24"/>
          <w:szCs w:val="24"/>
        </w:rPr>
      </w:pPr>
      <w:r w:rsidRPr="009E2B54">
        <w:rPr>
          <w:rFonts w:asciiTheme="majorBidi" w:hAnsiTheme="majorBidi" w:cstheme="majorBidi"/>
          <w:sz w:val="24"/>
          <w:szCs w:val="24"/>
        </w:rPr>
        <w:t>Create an electronic mechanism to receive information concerning areas in which irresponsible arms transfers contribute to the commission of war crimes.</w:t>
      </w:r>
    </w:p>
    <w:p w:rsidR="009E2B54" w:rsidRPr="009E2B54" w:rsidRDefault="009E2B54" w:rsidP="009E2B54">
      <w:pPr>
        <w:bidi w:val="0"/>
        <w:jc w:val="both"/>
        <w:rPr>
          <w:rFonts w:asciiTheme="majorBidi" w:hAnsiTheme="majorBidi" w:cstheme="majorBidi"/>
          <w:sz w:val="24"/>
          <w:szCs w:val="24"/>
        </w:rPr>
      </w:pPr>
      <w:r w:rsidRPr="009E2B54">
        <w:rPr>
          <w:rFonts w:asciiTheme="majorBidi" w:hAnsiTheme="majorBidi" w:cstheme="majorBidi"/>
          <w:sz w:val="24"/>
          <w:szCs w:val="24"/>
        </w:rPr>
        <w:t>We also call for strengthening national risk-assessment methodologies by linking them to international human-rights standards and international humanitarian law, and for drawing on available UN mechanisms, such as reports on the “List of Shame” concerning children and armed conflict, as a reference tool when considering export licensing.</w:t>
      </w:r>
    </w:p>
    <w:p w:rsidR="009E2B54" w:rsidRPr="009E2B54" w:rsidRDefault="009E2B54" w:rsidP="009E2B54">
      <w:pPr>
        <w:bidi w:val="0"/>
        <w:jc w:val="both"/>
        <w:rPr>
          <w:rFonts w:asciiTheme="majorBidi" w:hAnsiTheme="majorBidi" w:cstheme="majorBidi"/>
          <w:sz w:val="24"/>
          <w:szCs w:val="24"/>
        </w:rPr>
      </w:pPr>
      <w:r w:rsidRPr="009E2B54">
        <w:rPr>
          <w:rFonts w:asciiTheme="majorBidi" w:hAnsiTheme="majorBidi" w:cstheme="majorBidi"/>
          <w:sz w:val="24"/>
          <w:szCs w:val="24"/>
        </w:rPr>
        <w:t>Regarding diversion and its risks, we propose enhancing States’ capacity to identify and avoid high-risk destinations through:</w:t>
      </w:r>
    </w:p>
    <w:p w:rsidR="009E2B54" w:rsidRPr="009E2B54" w:rsidRDefault="009E2B54" w:rsidP="009E2B54">
      <w:pPr>
        <w:numPr>
          <w:ilvl w:val="0"/>
          <w:numId w:val="14"/>
        </w:numPr>
        <w:tabs>
          <w:tab w:val="clear" w:pos="360"/>
          <w:tab w:val="num" w:pos="720"/>
        </w:tabs>
        <w:bidi w:val="0"/>
        <w:spacing w:after="160" w:line="278" w:lineRule="auto"/>
        <w:jc w:val="both"/>
        <w:rPr>
          <w:rFonts w:asciiTheme="majorBidi" w:hAnsiTheme="majorBidi" w:cstheme="majorBidi"/>
          <w:sz w:val="24"/>
          <w:szCs w:val="24"/>
        </w:rPr>
      </w:pPr>
      <w:r w:rsidRPr="009E2B54">
        <w:rPr>
          <w:rFonts w:asciiTheme="majorBidi" w:hAnsiTheme="majorBidi" w:cstheme="majorBidi"/>
          <w:sz w:val="24"/>
          <w:szCs w:val="24"/>
        </w:rPr>
        <w:t>Establishing and periodically updating a joint list of high-risk States and entities based on previously documented diversion cases, and requiring States Parties to conduct additional screening or impose a temporary export ban to those destinations.</w:t>
      </w:r>
    </w:p>
    <w:p w:rsidR="009E2B54" w:rsidRPr="009E2B54" w:rsidRDefault="009E2B54" w:rsidP="009E2B54">
      <w:pPr>
        <w:numPr>
          <w:ilvl w:val="0"/>
          <w:numId w:val="14"/>
        </w:numPr>
        <w:tabs>
          <w:tab w:val="clear" w:pos="360"/>
          <w:tab w:val="num" w:pos="720"/>
        </w:tabs>
        <w:bidi w:val="0"/>
        <w:spacing w:after="160" w:line="278" w:lineRule="auto"/>
        <w:jc w:val="both"/>
        <w:rPr>
          <w:rFonts w:asciiTheme="majorBidi" w:hAnsiTheme="majorBidi" w:cstheme="majorBidi"/>
          <w:sz w:val="24"/>
          <w:szCs w:val="24"/>
        </w:rPr>
      </w:pPr>
      <w:r w:rsidRPr="009E2B54">
        <w:rPr>
          <w:rFonts w:asciiTheme="majorBidi" w:hAnsiTheme="majorBidi" w:cstheme="majorBidi"/>
          <w:sz w:val="24"/>
          <w:szCs w:val="24"/>
        </w:rPr>
        <w:t>Developing a joint early-warning system based on the immediate exchange of information regarding any suspected activity, with the possibility of adding States or entities to the watch list urgently.</w:t>
      </w:r>
    </w:p>
    <w:p w:rsidR="009E2B54" w:rsidRPr="009E2B54" w:rsidRDefault="009E2B54" w:rsidP="009E2B54">
      <w:pPr>
        <w:numPr>
          <w:ilvl w:val="0"/>
          <w:numId w:val="14"/>
        </w:numPr>
        <w:tabs>
          <w:tab w:val="clear" w:pos="360"/>
          <w:tab w:val="num" w:pos="720"/>
        </w:tabs>
        <w:bidi w:val="0"/>
        <w:spacing w:after="160" w:line="278" w:lineRule="auto"/>
        <w:jc w:val="both"/>
        <w:rPr>
          <w:rFonts w:asciiTheme="majorBidi" w:hAnsiTheme="majorBidi" w:cstheme="majorBidi"/>
          <w:sz w:val="24"/>
          <w:szCs w:val="24"/>
        </w:rPr>
      </w:pPr>
      <w:r w:rsidRPr="009E2B54">
        <w:rPr>
          <w:rFonts w:asciiTheme="majorBidi" w:hAnsiTheme="majorBidi" w:cstheme="majorBidi"/>
          <w:sz w:val="24"/>
          <w:szCs w:val="24"/>
        </w:rPr>
        <w:t>Activating the “Information Exchange Forum on Diversion”, and developing practical tools such as national verification checklists for risk indicators, as well as holding regional meetings to discuss patterns of diversion and to exchange operational experience.</w:t>
      </w:r>
    </w:p>
    <w:p w:rsidR="000033B1" w:rsidRPr="009E2B54" w:rsidRDefault="009E2B54" w:rsidP="009E2B54">
      <w:pPr>
        <w:bidi w:val="0"/>
        <w:jc w:val="both"/>
        <w:rPr>
          <w:rFonts w:asciiTheme="majorBidi" w:hAnsiTheme="majorBidi" w:cstheme="majorBidi"/>
          <w:b/>
          <w:bCs/>
          <w:sz w:val="24"/>
          <w:szCs w:val="24"/>
        </w:rPr>
      </w:pPr>
      <w:r>
        <w:rPr>
          <w:rFonts w:asciiTheme="majorBidi" w:hAnsiTheme="majorBidi" w:cstheme="majorBidi"/>
          <w:b/>
          <w:bCs/>
          <w:sz w:val="24"/>
          <w:szCs w:val="24"/>
        </w:rPr>
        <w:t>Thank you</w:t>
      </w:r>
      <w:bookmarkStart w:id="0" w:name="_GoBack"/>
      <w:bookmarkEnd w:id="0"/>
    </w:p>
    <w:sectPr w:rsidR="000033B1" w:rsidRPr="009E2B54" w:rsidSect="009E2B54">
      <w:headerReference w:type="default" r:id="rId7"/>
      <w:footerReference w:type="default" r:id="rId8"/>
      <w:headerReference w:type="first" r:id="rId9"/>
      <w:footerReference w:type="first" r:id="rId10"/>
      <w:pgSz w:w="11907" w:h="16840" w:code="9"/>
      <w:pgMar w:top="810" w:right="992" w:bottom="567" w:left="99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2DF" w:rsidRDefault="007252DF">
      <w:pPr>
        <w:spacing w:after="0" w:line="240" w:lineRule="auto"/>
      </w:pPr>
      <w:r>
        <w:separator/>
      </w:r>
    </w:p>
  </w:endnote>
  <w:endnote w:type="continuationSeparator" w:id="0">
    <w:p w:rsidR="007252DF" w:rsidRDefault="00725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605283"/>
      <w:docPartObj>
        <w:docPartGallery w:val="Page Numbers (Bottom of Page)"/>
        <w:docPartUnique/>
      </w:docPartObj>
    </w:sdtPr>
    <w:sdtEndPr>
      <w:rPr>
        <w:noProof/>
      </w:rPr>
    </w:sdtEndPr>
    <w:sdtContent>
      <w:p w:rsidR="00FA7205" w:rsidRDefault="00FA7205">
        <w:pPr>
          <w:pStyle w:val="Footer"/>
          <w:jc w:val="center"/>
        </w:pPr>
        <w:r w:rsidRPr="006B714E">
          <w:rPr>
            <w:b/>
            <w:bCs/>
            <w:noProof/>
          </w:rPr>
          <w:drawing>
            <wp:anchor distT="0" distB="0" distL="114300" distR="114300" simplePos="0" relativeHeight="251660288" behindDoc="1" locked="0" layoutInCell="1" allowOverlap="1" wp14:anchorId="5D601A54" wp14:editId="4ADEF28A">
              <wp:simplePos x="0" y="0"/>
              <wp:positionH relativeFrom="page">
                <wp:posOffset>20320</wp:posOffset>
              </wp:positionH>
              <wp:positionV relativeFrom="paragraph">
                <wp:posOffset>231140</wp:posOffset>
              </wp:positionV>
              <wp:extent cx="7743825" cy="670560"/>
              <wp:effectExtent l="0" t="0" r="0" b="0"/>
              <wp:wrapNone/>
              <wp:docPr id="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rotWithShape="1">
                      <a:blip r:embed="rId1" cstate="print">
                        <a:extLst>
                          <a:ext uri="{28A0092B-C50C-407E-A947-70E740481C1C}">
                            <a14:useLocalDpi xmlns:a14="http://schemas.microsoft.com/office/drawing/2010/main" val="0"/>
                          </a:ext>
                        </a:extLst>
                      </a:blip>
                      <a:srcRect l="3247" t="96152" r="-3247" b="-2793"/>
                      <a:stretch/>
                    </pic:blipFill>
                    <pic:spPr bwMode="auto">
                      <a:xfrm>
                        <a:off x="0" y="0"/>
                        <a:ext cx="7743825" cy="670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714E">
          <w:rPr>
            <w:b/>
            <w:bCs/>
          </w:rPr>
          <w:fldChar w:fldCharType="begin"/>
        </w:r>
        <w:r w:rsidRPr="006B714E">
          <w:rPr>
            <w:b/>
            <w:bCs/>
          </w:rPr>
          <w:instrText xml:space="preserve"> PAGE   \* MERGEFORMAT </w:instrText>
        </w:r>
        <w:r w:rsidRPr="006B714E">
          <w:rPr>
            <w:b/>
            <w:bCs/>
          </w:rPr>
          <w:fldChar w:fldCharType="separate"/>
        </w:r>
        <w:r w:rsidR="009E2B54">
          <w:rPr>
            <w:b/>
            <w:bCs/>
            <w:noProof/>
          </w:rPr>
          <w:t>1</w:t>
        </w:r>
        <w:r w:rsidRPr="006B714E">
          <w:rPr>
            <w:b/>
            <w:bCs/>
            <w:noProof/>
          </w:rPr>
          <w:fldChar w:fldCharType="end"/>
        </w:r>
      </w:p>
    </w:sdtContent>
  </w:sdt>
  <w:p w:rsidR="00FA7205" w:rsidRDefault="00FA720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44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6"/>
      <w:gridCol w:w="601"/>
      <w:gridCol w:w="1353"/>
      <w:gridCol w:w="568"/>
      <w:gridCol w:w="1921"/>
      <w:gridCol w:w="436"/>
      <w:gridCol w:w="4529"/>
    </w:tblGrid>
    <w:tr w:rsidR="00FA7205" w:rsidTr="00FA7205">
      <w:trPr>
        <w:jc w:val="center"/>
      </w:trPr>
      <w:tc>
        <w:tcPr>
          <w:tcW w:w="646" w:type="pct"/>
          <w:vMerge w:val="restart"/>
          <w:vAlign w:val="center"/>
        </w:tcPr>
        <w:p w:rsidR="00FA7205" w:rsidRDefault="00FA7205" w:rsidP="00FA7205">
          <w:pPr>
            <w:spacing w:after="60"/>
            <w:jc w:val="center"/>
            <w:rPr>
              <w:noProof/>
              <w:rtl/>
            </w:rPr>
          </w:pPr>
          <w:r>
            <w:rPr>
              <w:rFonts w:hint="cs"/>
              <w:noProof/>
            </w:rPr>
            <w:drawing>
              <wp:inline distT="0" distB="0" distL="0" distR="0" wp14:anchorId="0AC36B2E" wp14:editId="05F36FB3">
                <wp:extent cx="721378" cy="560173"/>
                <wp:effectExtent l="0" t="0" r="2540" b="0"/>
                <wp:docPr id="11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4" w:type="pct"/>
          <w:gridSpan w:val="6"/>
        </w:tcPr>
        <w:p w:rsidR="00FA7205" w:rsidRDefault="00FA7205" w:rsidP="00FA7205">
          <w:pPr>
            <w:spacing w:after="60"/>
            <w:rPr>
              <w:rFonts w:ascii="Times New Roman" w:hAnsi="Times New Roman" w:cs="Times New Roman"/>
              <w:b/>
              <w:bCs/>
              <w:color w:val="000066"/>
              <w:sz w:val="20"/>
              <w:szCs w:val="20"/>
            </w:rPr>
          </w:pPr>
        </w:p>
        <w:p w:rsidR="00FA7205" w:rsidRPr="00EB74DC" w:rsidRDefault="00FA7205" w:rsidP="00FA7205">
          <w:pPr>
            <w:spacing w:after="60"/>
            <w:jc w:val="center"/>
            <w:rPr>
              <w:rFonts w:ascii="Times New Roman" w:hAnsi="Times New Roman" w:cs="Times New Roman"/>
              <w:b/>
              <w:bCs/>
              <w:color w:val="3333FF"/>
              <w:sz w:val="20"/>
              <w:szCs w:val="20"/>
            </w:rPr>
          </w:pPr>
          <w:r w:rsidRPr="00EB74DC">
            <w:rPr>
              <w:rFonts w:ascii="Times New Roman" w:hAnsi="Times New Roman" w:cs="Times New Roman"/>
              <w:b/>
              <w:bCs/>
              <w:color w:val="3333FF"/>
              <w:sz w:val="20"/>
              <w:szCs w:val="20"/>
            </w:rPr>
            <w:t>Organization in special consultative status with the Economic and Social Council since 2016</w:t>
          </w:r>
        </w:p>
      </w:tc>
    </w:tr>
    <w:tr w:rsidR="00FA7205" w:rsidTr="00FA7205">
      <w:trPr>
        <w:jc w:val="center"/>
      </w:trPr>
      <w:tc>
        <w:tcPr>
          <w:tcW w:w="646" w:type="pct"/>
          <w:vMerge/>
        </w:tcPr>
        <w:p w:rsidR="00FA7205" w:rsidRDefault="00FA7205" w:rsidP="00FA7205">
          <w:pPr>
            <w:jc w:val="center"/>
            <w:rPr>
              <w:b/>
              <w:bCs/>
              <w:noProof/>
              <w:lang w:bidi="ar-EG"/>
            </w:rPr>
          </w:pPr>
        </w:p>
      </w:tc>
      <w:tc>
        <w:tcPr>
          <w:tcW w:w="278" w:type="pct"/>
          <w:vMerge w:val="restart"/>
          <w:vAlign w:val="center"/>
        </w:tcPr>
        <w:p w:rsidR="00FA7205" w:rsidRPr="000F15D5" w:rsidRDefault="00FA7205" w:rsidP="00FA7205">
          <w:pPr>
            <w:jc w:val="center"/>
            <w:rPr>
              <w:b/>
              <w:bCs/>
              <w:lang w:bidi="ar-EG"/>
            </w:rPr>
          </w:pPr>
          <w:r>
            <w:rPr>
              <w:b/>
              <w:bCs/>
              <w:noProof/>
            </w:rPr>
            <w:drawing>
              <wp:inline distT="0" distB="0" distL="0" distR="0" wp14:anchorId="6710CB0A" wp14:editId="0A4A3480">
                <wp:extent cx="113208" cy="180000"/>
                <wp:effectExtent l="0" t="0" r="1270" b="0"/>
                <wp:docPr id="114"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208" cy="180000"/>
                        </a:xfrm>
                        <a:prstGeom prst="rect">
                          <a:avLst/>
                        </a:prstGeom>
                      </pic:spPr>
                    </pic:pic>
                  </a:graphicData>
                </a:graphic>
              </wp:inline>
            </w:drawing>
          </w:r>
        </w:p>
      </w:tc>
      <w:tc>
        <w:tcPr>
          <w:tcW w:w="4076" w:type="pct"/>
          <w:gridSpan w:val="5"/>
          <w:vAlign w:val="center"/>
        </w:tcPr>
        <w:p w:rsidR="00FA7205" w:rsidRPr="000F15D5" w:rsidRDefault="00FA7205" w:rsidP="00FA7205">
          <w:pPr>
            <w:ind w:left="-57"/>
            <w:rPr>
              <w:rFonts w:asciiTheme="majorBidi" w:hAnsiTheme="majorBidi" w:cstheme="majorBidi"/>
              <w:color w:val="000000"/>
              <w:sz w:val="18"/>
              <w:szCs w:val="18"/>
              <w:shd w:val="clear" w:color="auto" w:fill="FFFFFF"/>
            </w:rPr>
          </w:pPr>
          <w:r w:rsidRPr="0086433E">
            <w:rPr>
              <w:rFonts w:asciiTheme="majorBidi" w:eastAsia="Times New Roman" w:hAnsiTheme="majorBidi" w:cstheme="majorBidi"/>
              <w:b/>
              <w:bCs/>
              <w:color w:val="000000"/>
              <w:sz w:val="18"/>
              <w:szCs w:val="18"/>
            </w:rPr>
            <w:t>Headquarters</w:t>
          </w:r>
          <w:r>
            <w:rPr>
              <w:rFonts w:asciiTheme="majorBidi" w:eastAsia="Times New Roman" w:hAnsiTheme="majorBidi" w:cstheme="majorBidi"/>
              <w:color w:val="000000"/>
              <w:sz w:val="18"/>
              <w:szCs w:val="18"/>
            </w:rPr>
            <w:t>:</w:t>
          </w:r>
          <w:r w:rsidRPr="000F15D5">
            <w:rPr>
              <w:rFonts w:asciiTheme="majorBidi" w:eastAsia="Times New Roman" w:hAnsiTheme="majorBidi" w:cstheme="majorBidi"/>
              <w:color w:val="000000"/>
              <w:sz w:val="18"/>
              <w:szCs w:val="18"/>
            </w:rPr>
            <w:t xml:space="preserve">148 </w:t>
          </w:r>
          <w:proofErr w:type="spellStart"/>
          <w:r w:rsidRPr="000F15D5">
            <w:rPr>
              <w:rFonts w:asciiTheme="majorBidi" w:eastAsia="Times New Roman" w:hAnsiTheme="majorBidi" w:cstheme="majorBidi"/>
              <w:color w:val="000000"/>
              <w:sz w:val="18"/>
              <w:szCs w:val="18"/>
            </w:rPr>
            <w:t>Misr</w:t>
          </w:r>
          <w:proofErr w:type="spellEnd"/>
          <w:r w:rsidRPr="000F15D5">
            <w:rPr>
              <w:rFonts w:asciiTheme="majorBidi" w:eastAsia="Times New Roman" w:hAnsiTheme="majorBidi" w:cstheme="majorBidi"/>
              <w:color w:val="000000"/>
              <w:sz w:val="18"/>
              <w:szCs w:val="18"/>
            </w:rPr>
            <w:t xml:space="preserve"> </w:t>
          </w:r>
          <w:proofErr w:type="spellStart"/>
          <w:r w:rsidRPr="000F15D5">
            <w:rPr>
              <w:rFonts w:asciiTheme="majorBidi" w:eastAsia="Times New Roman" w:hAnsiTheme="majorBidi" w:cstheme="majorBidi"/>
              <w:color w:val="000000"/>
              <w:sz w:val="18"/>
              <w:szCs w:val="18"/>
            </w:rPr>
            <w:t>Helwan</w:t>
          </w:r>
          <w:proofErr w:type="spellEnd"/>
          <w:r w:rsidRPr="000F15D5">
            <w:rPr>
              <w:rFonts w:asciiTheme="majorBidi" w:eastAsia="Times New Roman" w:hAnsiTheme="majorBidi" w:cstheme="majorBidi"/>
              <w:color w:val="000000"/>
              <w:sz w:val="18"/>
              <w:szCs w:val="18"/>
            </w:rPr>
            <w:t xml:space="preserve"> El-</w:t>
          </w:r>
          <w:proofErr w:type="spellStart"/>
          <w:r w:rsidRPr="000F15D5">
            <w:rPr>
              <w:rFonts w:asciiTheme="majorBidi" w:eastAsia="Times New Roman" w:hAnsiTheme="majorBidi" w:cstheme="majorBidi"/>
              <w:color w:val="000000"/>
              <w:sz w:val="18"/>
              <w:szCs w:val="18"/>
            </w:rPr>
            <w:t>Zyrae</w:t>
          </w:r>
          <w:proofErr w:type="spellEnd"/>
          <w:r w:rsidRPr="000F15D5">
            <w:rPr>
              <w:rFonts w:asciiTheme="majorBidi" w:eastAsia="Times New Roman" w:hAnsiTheme="majorBidi" w:cstheme="majorBidi"/>
              <w:color w:val="000000"/>
              <w:sz w:val="18"/>
              <w:szCs w:val="18"/>
            </w:rPr>
            <w:t xml:space="preserve"> Road, El </w:t>
          </w:r>
          <w:proofErr w:type="spellStart"/>
          <w:r w:rsidRPr="000F15D5">
            <w:rPr>
              <w:rFonts w:asciiTheme="majorBidi" w:eastAsia="Times New Roman" w:hAnsiTheme="majorBidi" w:cstheme="majorBidi"/>
              <w:color w:val="000000"/>
              <w:sz w:val="18"/>
              <w:szCs w:val="18"/>
            </w:rPr>
            <w:t>Matbaa</w:t>
          </w:r>
          <w:proofErr w:type="spellEnd"/>
          <w:r w:rsidRPr="000F15D5">
            <w:rPr>
              <w:rFonts w:asciiTheme="majorBidi" w:eastAsia="Times New Roman" w:hAnsiTheme="majorBidi" w:cstheme="majorBidi"/>
              <w:color w:val="000000"/>
              <w:sz w:val="18"/>
              <w:szCs w:val="18"/>
              <w:rtl/>
            </w:rPr>
            <w:t xml:space="preserve"> </w:t>
          </w:r>
          <w:proofErr w:type="spellStart"/>
          <w:r w:rsidRPr="000F15D5">
            <w:rPr>
              <w:rFonts w:asciiTheme="majorBidi" w:eastAsia="Times New Roman" w:hAnsiTheme="majorBidi" w:cstheme="majorBidi"/>
              <w:color w:val="000000"/>
              <w:sz w:val="18"/>
              <w:szCs w:val="18"/>
            </w:rPr>
            <w:t>Sq</w:t>
          </w:r>
          <w:proofErr w:type="spellEnd"/>
          <w:r w:rsidRPr="000F15D5">
            <w:rPr>
              <w:rFonts w:asciiTheme="majorBidi" w:eastAsia="Times New Roman" w:hAnsiTheme="majorBidi" w:cstheme="majorBidi"/>
              <w:color w:val="000000"/>
              <w:sz w:val="18"/>
              <w:szCs w:val="18"/>
            </w:rPr>
            <w:t xml:space="preserve">, </w:t>
          </w:r>
          <w:proofErr w:type="spellStart"/>
          <w:r w:rsidRPr="000F15D5">
            <w:rPr>
              <w:rFonts w:asciiTheme="majorBidi" w:eastAsia="Times New Roman" w:hAnsiTheme="majorBidi" w:cstheme="majorBidi"/>
              <w:color w:val="000000"/>
              <w:sz w:val="18"/>
              <w:szCs w:val="18"/>
            </w:rPr>
            <w:t>Hadayek</w:t>
          </w:r>
          <w:proofErr w:type="spellEnd"/>
          <w:r w:rsidRPr="000F15D5">
            <w:rPr>
              <w:rFonts w:asciiTheme="majorBidi" w:eastAsia="Times New Roman" w:hAnsiTheme="majorBidi" w:cstheme="majorBidi"/>
              <w:color w:val="000000"/>
              <w:sz w:val="18"/>
              <w:szCs w:val="18"/>
            </w:rPr>
            <w:t xml:space="preserve"> El </w:t>
          </w:r>
          <w:proofErr w:type="spellStart"/>
          <w:r w:rsidRPr="000F15D5">
            <w:rPr>
              <w:rFonts w:asciiTheme="majorBidi" w:eastAsia="Times New Roman" w:hAnsiTheme="majorBidi" w:cstheme="majorBidi"/>
              <w:color w:val="000000"/>
              <w:sz w:val="18"/>
              <w:szCs w:val="18"/>
            </w:rPr>
            <w:t>Maadi</w:t>
          </w:r>
          <w:proofErr w:type="spellEnd"/>
          <w:r w:rsidRPr="000F15D5">
            <w:rPr>
              <w:rFonts w:asciiTheme="majorBidi" w:eastAsia="Times New Roman" w:hAnsiTheme="majorBidi" w:cstheme="majorBidi"/>
              <w:color w:val="000000"/>
              <w:sz w:val="18"/>
              <w:szCs w:val="18"/>
            </w:rPr>
            <w:t>, 4</w:t>
          </w:r>
          <w:r w:rsidRPr="000F15D5">
            <w:rPr>
              <w:rFonts w:asciiTheme="majorBidi" w:eastAsia="Times New Roman" w:hAnsiTheme="majorBidi" w:cstheme="majorBidi"/>
              <w:color w:val="000000"/>
              <w:sz w:val="18"/>
              <w:szCs w:val="18"/>
              <w:vertAlign w:val="superscript"/>
            </w:rPr>
            <w:t>th</w:t>
          </w:r>
          <w:r w:rsidRPr="000F15D5">
            <w:rPr>
              <w:rFonts w:asciiTheme="majorBidi" w:eastAsia="Times New Roman" w:hAnsiTheme="majorBidi" w:cstheme="majorBidi"/>
              <w:color w:val="000000"/>
              <w:sz w:val="18"/>
              <w:szCs w:val="18"/>
            </w:rPr>
            <w:t xml:space="preserve"> Floor, No 41, Cairo, Egypt</w:t>
          </w:r>
          <w:r w:rsidRPr="000F15D5">
            <w:rPr>
              <w:rFonts w:asciiTheme="majorBidi" w:eastAsia="Times New Roman" w:hAnsiTheme="majorBidi" w:cstheme="majorBidi"/>
              <w:color w:val="FF0000"/>
              <w:sz w:val="18"/>
              <w:szCs w:val="18"/>
            </w:rPr>
            <w:t xml:space="preserve"> </w:t>
          </w:r>
        </w:p>
      </w:tc>
    </w:tr>
    <w:tr w:rsidR="00FA7205" w:rsidTr="00FA7205">
      <w:trPr>
        <w:jc w:val="center"/>
      </w:trPr>
      <w:tc>
        <w:tcPr>
          <w:tcW w:w="646" w:type="pct"/>
          <w:vMerge/>
        </w:tcPr>
        <w:p w:rsidR="00FA7205" w:rsidRDefault="00FA7205" w:rsidP="00FA7205">
          <w:pPr>
            <w:jc w:val="center"/>
            <w:rPr>
              <w:lang w:bidi="ar-EG"/>
            </w:rPr>
          </w:pPr>
        </w:p>
      </w:tc>
      <w:tc>
        <w:tcPr>
          <w:tcW w:w="278" w:type="pct"/>
          <w:vMerge/>
          <w:vAlign w:val="center"/>
        </w:tcPr>
        <w:p w:rsidR="00FA7205" w:rsidRDefault="00FA7205" w:rsidP="00FA7205">
          <w:pPr>
            <w:jc w:val="center"/>
            <w:rPr>
              <w:lang w:bidi="ar-EG"/>
            </w:rPr>
          </w:pPr>
        </w:p>
      </w:tc>
      <w:tc>
        <w:tcPr>
          <w:tcW w:w="4076" w:type="pct"/>
          <w:gridSpan w:val="5"/>
          <w:vAlign w:val="center"/>
        </w:tcPr>
        <w:p w:rsidR="00FA7205" w:rsidRPr="000F15D5" w:rsidRDefault="00FA7205" w:rsidP="00FA7205">
          <w:pPr>
            <w:rPr>
              <w:rFonts w:asciiTheme="majorBidi" w:hAnsiTheme="majorBidi" w:cstheme="majorBidi"/>
              <w:color w:val="000000"/>
              <w:sz w:val="18"/>
              <w:szCs w:val="18"/>
              <w:shd w:val="clear" w:color="auto" w:fill="FFFFFF"/>
            </w:rPr>
          </w:pPr>
          <w:r w:rsidRPr="005C2948">
            <w:rPr>
              <w:rFonts w:asciiTheme="majorBidi" w:hAnsiTheme="majorBidi" w:cstheme="majorBidi"/>
              <w:b/>
              <w:bCs/>
              <w:color w:val="000000" w:themeColor="text1"/>
              <w:sz w:val="18"/>
              <w:szCs w:val="18"/>
              <w:shd w:val="clear" w:color="auto" w:fill="FFFFFF"/>
            </w:rPr>
            <w:t>Maat Training Center</w:t>
          </w:r>
          <w:r>
            <w:rPr>
              <w:rFonts w:asciiTheme="majorBidi" w:hAnsiTheme="majorBidi" w:cstheme="majorBidi"/>
              <w:color w:val="000000"/>
              <w:sz w:val="18"/>
              <w:szCs w:val="18"/>
              <w:shd w:val="clear" w:color="auto" w:fill="FFFFFF"/>
            </w:rPr>
            <w:t xml:space="preserve">: </w:t>
          </w:r>
          <w:r w:rsidRPr="000F15D5">
            <w:rPr>
              <w:rFonts w:asciiTheme="majorBidi" w:hAnsiTheme="majorBidi" w:cstheme="majorBidi"/>
              <w:color w:val="000000"/>
              <w:sz w:val="18"/>
              <w:szCs w:val="18"/>
              <w:shd w:val="clear" w:color="auto" w:fill="FFFFFF"/>
            </w:rPr>
            <w:t xml:space="preserve">380 </w:t>
          </w:r>
          <w:proofErr w:type="spellStart"/>
          <w:r w:rsidRPr="000F15D5">
            <w:rPr>
              <w:rFonts w:asciiTheme="majorBidi" w:hAnsiTheme="majorBidi" w:cstheme="majorBidi"/>
              <w:color w:val="000000"/>
              <w:sz w:val="18"/>
              <w:szCs w:val="18"/>
              <w:shd w:val="clear" w:color="auto" w:fill="FFFFFF"/>
            </w:rPr>
            <w:t>Corniche</w:t>
          </w:r>
          <w:proofErr w:type="spellEnd"/>
          <w:r w:rsidRPr="000F15D5">
            <w:rPr>
              <w:rFonts w:asciiTheme="majorBidi" w:hAnsiTheme="majorBidi" w:cstheme="majorBidi"/>
              <w:color w:val="000000"/>
              <w:sz w:val="18"/>
              <w:szCs w:val="18"/>
              <w:shd w:val="clear" w:color="auto" w:fill="FFFFFF"/>
            </w:rPr>
            <w:t xml:space="preserve"> El Nil St., </w:t>
          </w:r>
          <w:proofErr w:type="spellStart"/>
          <w:r w:rsidRPr="000F15D5">
            <w:rPr>
              <w:rFonts w:asciiTheme="majorBidi" w:hAnsiTheme="majorBidi" w:cstheme="majorBidi"/>
              <w:color w:val="000000"/>
              <w:sz w:val="18"/>
              <w:szCs w:val="18"/>
              <w:shd w:val="clear" w:color="auto" w:fill="FFFFFF"/>
            </w:rPr>
            <w:t>Gawharet</w:t>
          </w:r>
          <w:proofErr w:type="spellEnd"/>
          <w:r w:rsidRPr="000F15D5">
            <w:rPr>
              <w:rFonts w:asciiTheme="majorBidi" w:hAnsiTheme="majorBidi" w:cstheme="majorBidi"/>
              <w:color w:val="000000"/>
              <w:sz w:val="18"/>
              <w:szCs w:val="18"/>
              <w:shd w:val="clear" w:color="auto" w:fill="FFFFFF"/>
            </w:rPr>
            <w:t xml:space="preserve"> El </w:t>
          </w:r>
          <w:proofErr w:type="spellStart"/>
          <w:r w:rsidRPr="000F15D5">
            <w:rPr>
              <w:rFonts w:asciiTheme="majorBidi" w:hAnsiTheme="majorBidi" w:cstheme="majorBidi"/>
              <w:color w:val="000000"/>
              <w:sz w:val="18"/>
              <w:szCs w:val="18"/>
              <w:shd w:val="clear" w:color="auto" w:fill="FFFFFF"/>
            </w:rPr>
            <w:t>Maadi</w:t>
          </w:r>
          <w:proofErr w:type="spellEnd"/>
          <w:r w:rsidRPr="000F15D5">
            <w:rPr>
              <w:rFonts w:asciiTheme="majorBidi" w:hAnsiTheme="majorBidi" w:cstheme="majorBidi"/>
              <w:color w:val="000000"/>
              <w:sz w:val="18"/>
              <w:szCs w:val="18"/>
              <w:shd w:val="clear" w:color="auto" w:fill="FFFFFF"/>
            </w:rPr>
            <w:t xml:space="preserve"> Tower,38th Floor, Tower B, Cairo, Egypt</w:t>
          </w:r>
        </w:p>
      </w:tc>
    </w:tr>
    <w:tr w:rsidR="00FA7205" w:rsidTr="00FA7205">
      <w:trPr>
        <w:jc w:val="center"/>
      </w:trPr>
      <w:tc>
        <w:tcPr>
          <w:tcW w:w="646" w:type="pct"/>
          <w:vMerge/>
        </w:tcPr>
        <w:p w:rsidR="00FA7205" w:rsidRDefault="00FA7205" w:rsidP="00FA7205">
          <w:pPr>
            <w:jc w:val="center"/>
            <w:rPr>
              <w:noProof/>
              <w:lang w:bidi="ar-EG"/>
            </w:rPr>
          </w:pPr>
        </w:p>
      </w:tc>
      <w:tc>
        <w:tcPr>
          <w:tcW w:w="278" w:type="pct"/>
          <w:vAlign w:val="center"/>
        </w:tcPr>
        <w:p w:rsidR="00FA7205" w:rsidRDefault="00FA7205" w:rsidP="00FA7205">
          <w:pPr>
            <w:jc w:val="center"/>
            <w:rPr>
              <w:lang w:bidi="ar-EG"/>
            </w:rPr>
          </w:pPr>
          <w:r>
            <w:rPr>
              <w:noProof/>
            </w:rPr>
            <w:drawing>
              <wp:inline distT="0" distB="0" distL="0" distR="0" wp14:anchorId="5BCCBB42" wp14:editId="5838CBFC">
                <wp:extent cx="178378" cy="180000"/>
                <wp:effectExtent l="0" t="0" r="0" b="0"/>
                <wp:docPr id="115"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626" w:type="pct"/>
          <w:vAlign w:val="center"/>
        </w:tcPr>
        <w:p w:rsidR="00FA7205" w:rsidRPr="000F15D5" w:rsidRDefault="00FA7205" w:rsidP="00FA7205">
          <w:pPr>
            <w:rPr>
              <w:sz w:val="18"/>
              <w:szCs w:val="18"/>
              <w:lang w:bidi="ar-EG"/>
            </w:rPr>
          </w:pPr>
          <w:r w:rsidRPr="000F15D5">
            <w:rPr>
              <w:rFonts w:ascii="Tahoma" w:hAnsi="Tahoma" w:cs="Tahoma"/>
              <w:color w:val="000000"/>
              <w:sz w:val="18"/>
              <w:szCs w:val="18"/>
              <w:shd w:val="clear" w:color="auto" w:fill="FFFFFF"/>
            </w:rPr>
            <w:t xml:space="preserve">490 El </w:t>
          </w:r>
          <w:proofErr w:type="spellStart"/>
          <w:r w:rsidRPr="000F15D5">
            <w:rPr>
              <w:rFonts w:ascii="Tahoma" w:hAnsi="Tahoma" w:cs="Tahoma"/>
              <w:color w:val="000000"/>
              <w:sz w:val="18"/>
              <w:szCs w:val="18"/>
              <w:shd w:val="clear" w:color="auto" w:fill="FFFFFF"/>
            </w:rPr>
            <w:t>Maadi</w:t>
          </w:r>
          <w:proofErr w:type="spellEnd"/>
          <w:r w:rsidRPr="000F15D5">
            <w:rPr>
              <w:sz w:val="18"/>
              <w:szCs w:val="18"/>
              <w:lang w:bidi="ar-EG"/>
            </w:rPr>
            <w:t xml:space="preserve"> </w:t>
          </w:r>
        </w:p>
      </w:tc>
      <w:tc>
        <w:tcPr>
          <w:tcW w:w="1152" w:type="pct"/>
          <w:gridSpan w:val="2"/>
          <w:vAlign w:val="center"/>
        </w:tcPr>
        <w:p w:rsidR="00FA7205" w:rsidRPr="000F15D5" w:rsidRDefault="00FA7205" w:rsidP="00FA7205">
          <w:pPr>
            <w:rPr>
              <w:sz w:val="18"/>
              <w:szCs w:val="18"/>
              <w:lang w:bidi="ar-EG"/>
            </w:rPr>
          </w:pPr>
          <w:r w:rsidRPr="00A20672">
            <w:rPr>
              <w:b/>
              <w:bCs/>
              <w:noProof/>
              <w:sz w:val="18"/>
              <w:szCs w:val="18"/>
              <w:lang w:bidi="ar-EG"/>
            </w:rPr>
            <w:t>WWW</w:t>
          </w:r>
          <w:r>
            <w:rPr>
              <w:b/>
              <w:bCs/>
              <w:noProof/>
              <w:sz w:val="18"/>
              <w:szCs w:val="18"/>
              <w:lang w:bidi="ar-EG"/>
            </w:rPr>
            <w:t>.</w:t>
          </w:r>
          <w:r w:rsidRPr="0086433E">
            <w:rPr>
              <w:rFonts w:ascii="Times New Roman" w:eastAsia="Times New Roman" w:hAnsi="Times New Roman" w:cs="Times New Roman"/>
              <w:color w:val="000000"/>
              <w:sz w:val="20"/>
              <w:szCs w:val="20"/>
            </w:rPr>
            <w:t>maatpeace.org </w:t>
          </w:r>
        </w:p>
      </w:tc>
      <w:tc>
        <w:tcPr>
          <w:tcW w:w="202" w:type="pct"/>
          <w:vAlign w:val="center"/>
        </w:tcPr>
        <w:p w:rsidR="00FA7205" w:rsidRPr="00A20672" w:rsidRDefault="00FA7205" w:rsidP="00FA7205">
          <w:pPr>
            <w:rPr>
              <w:b/>
              <w:bCs/>
              <w:sz w:val="18"/>
              <w:szCs w:val="18"/>
              <w:lang w:bidi="ar-EG"/>
            </w:rPr>
          </w:pPr>
          <w:r>
            <w:rPr>
              <w:b/>
              <w:bCs/>
              <w:noProof/>
              <w:sz w:val="18"/>
              <w:szCs w:val="18"/>
            </w:rPr>
            <w:drawing>
              <wp:inline distT="0" distB="0" distL="0" distR="0" wp14:anchorId="15F669CD" wp14:editId="29459C7D">
                <wp:extent cx="185455" cy="180000"/>
                <wp:effectExtent l="0" t="0" r="5080" b="0"/>
                <wp:docPr id="116"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455" cy="180000"/>
                        </a:xfrm>
                        <a:prstGeom prst="rect">
                          <a:avLst/>
                        </a:prstGeom>
                      </pic:spPr>
                    </pic:pic>
                  </a:graphicData>
                </a:graphic>
              </wp:inline>
            </w:drawing>
          </w:r>
        </w:p>
      </w:tc>
      <w:tc>
        <w:tcPr>
          <w:tcW w:w="2096" w:type="pct"/>
          <w:vAlign w:val="center"/>
        </w:tcPr>
        <w:p w:rsidR="00FA7205" w:rsidRPr="000F15D5" w:rsidRDefault="00FA7205" w:rsidP="00FA7205">
          <w:pPr>
            <w:rPr>
              <w:sz w:val="18"/>
              <w:szCs w:val="18"/>
              <w:lang w:bidi="ar-EG"/>
            </w:rPr>
          </w:pPr>
          <w:r w:rsidRPr="0086433E">
            <w:rPr>
              <w:rStyle w:val="apple-style-span"/>
              <w:color w:val="000000"/>
              <w:sz w:val="20"/>
              <w:szCs w:val="20"/>
            </w:rPr>
            <w:t>maat@maatpeace.org</w:t>
          </w:r>
        </w:p>
      </w:tc>
    </w:tr>
    <w:tr w:rsidR="00FA7205" w:rsidTr="00FA7205">
      <w:trPr>
        <w:jc w:val="center"/>
      </w:trPr>
      <w:tc>
        <w:tcPr>
          <w:tcW w:w="646" w:type="pct"/>
          <w:vMerge/>
        </w:tcPr>
        <w:p w:rsidR="00FA7205" w:rsidRDefault="00FA7205" w:rsidP="00FA7205">
          <w:pPr>
            <w:jc w:val="center"/>
            <w:rPr>
              <w:noProof/>
              <w:lang w:bidi="ar-EG"/>
            </w:rPr>
          </w:pPr>
        </w:p>
      </w:tc>
      <w:tc>
        <w:tcPr>
          <w:tcW w:w="278" w:type="pct"/>
          <w:vAlign w:val="center"/>
        </w:tcPr>
        <w:p w:rsidR="00FA7205" w:rsidRDefault="00FA7205" w:rsidP="00FA7205">
          <w:pPr>
            <w:jc w:val="center"/>
            <w:rPr>
              <w:noProof/>
              <w:lang w:bidi="ar-EG"/>
            </w:rPr>
          </w:pPr>
          <w:r>
            <w:rPr>
              <w:noProof/>
            </w:rPr>
            <w:drawing>
              <wp:inline distT="0" distB="0" distL="0" distR="0" wp14:anchorId="6E913808" wp14:editId="541F75D4">
                <wp:extent cx="178378" cy="180000"/>
                <wp:effectExtent l="0" t="0" r="0" b="0"/>
                <wp:docPr id="117"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889" w:type="pct"/>
          <w:gridSpan w:val="2"/>
          <w:vAlign w:val="center"/>
        </w:tcPr>
        <w:p w:rsidR="00FA7205" w:rsidRPr="00DE0507" w:rsidRDefault="00FA7205" w:rsidP="00FA7205">
          <w:pPr>
            <w:rPr>
              <w:rFonts w:ascii="Tahoma" w:hAnsi="Tahoma" w:cs="Tahoma"/>
              <w:color w:val="000000"/>
              <w:sz w:val="18"/>
              <w:szCs w:val="18"/>
              <w:shd w:val="clear" w:color="auto" w:fill="FFFFFF"/>
            </w:rPr>
          </w:pPr>
          <w:r w:rsidRPr="00DE0507">
            <w:rPr>
              <w:rStyle w:val="apple-style-span"/>
              <w:color w:val="000000"/>
              <w:sz w:val="18"/>
              <w:szCs w:val="18"/>
            </w:rPr>
            <w:t xml:space="preserve">00(20) (2) </w:t>
          </w:r>
          <w:r w:rsidRPr="00DE0507">
            <w:rPr>
              <w:rStyle w:val="apple-style-span"/>
              <w:b/>
              <w:bCs/>
              <w:color w:val="000000"/>
              <w:sz w:val="18"/>
              <w:szCs w:val="18"/>
            </w:rPr>
            <w:t>25266026</w:t>
          </w:r>
        </w:p>
      </w:tc>
      <w:tc>
        <w:tcPr>
          <w:tcW w:w="889" w:type="pct"/>
          <w:vAlign w:val="center"/>
        </w:tcPr>
        <w:p w:rsidR="00FA7205" w:rsidRPr="00DE0507" w:rsidRDefault="00FA7205" w:rsidP="00FA7205">
          <w:pPr>
            <w:rPr>
              <w:noProof/>
              <w:sz w:val="18"/>
              <w:szCs w:val="18"/>
              <w:lang w:bidi="ar-EG"/>
            </w:rPr>
          </w:pPr>
          <w:r w:rsidRPr="00DE0507">
            <w:rPr>
              <w:rStyle w:val="apple-style-span"/>
              <w:color w:val="000000"/>
              <w:sz w:val="18"/>
              <w:szCs w:val="18"/>
            </w:rPr>
            <w:t xml:space="preserve">00(20) (2) </w:t>
          </w:r>
          <w:r w:rsidRPr="00DE0507">
            <w:rPr>
              <w:rStyle w:val="apple-style-span"/>
              <w:b/>
              <w:bCs/>
              <w:color w:val="000000"/>
              <w:sz w:val="18"/>
              <w:szCs w:val="18"/>
            </w:rPr>
            <w:t>25266019</w:t>
          </w:r>
        </w:p>
      </w:tc>
      <w:tc>
        <w:tcPr>
          <w:tcW w:w="202" w:type="pct"/>
          <w:vAlign w:val="center"/>
        </w:tcPr>
        <w:p w:rsidR="00FA7205" w:rsidRDefault="00FA7205" w:rsidP="00FA7205">
          <w:pPr>
            <w:rPr>
              <w:b/>
              <w:bCs/>
              <w:noProof/>
              <w:sz w:val="18"/>
              <w:szCs w:val="18"/>
              <w:lang w:bidi="ar-EG"/>
            </w:rPr>
          </w:pPr>
          <w:r w:rsidRPr="005C2948">
            <w:rPr>
              <w:rFonts w:asciiTheme="majorBidi" w:hAnsiTheme="majorBidi" w:cstheme="majorBidi"/>
              <w:b/>
              <w:bCs/>
              <w:noProof/>
              <w:color w:val="000000"/>
              <w:sz w:val="18"/>
              <w:szCs w:val="18"/>
              <w:shd w:val="clear" w:color="auto" w:fill="FFFFFF"/>
            </w:rPr>
            <w:drawing>
              <wp:inline distT="0" distB="0" distL="0" distR="0" wp14:anchorId="55F827A5" wp14:editId="2C15D8C8">
                <wp:extent cx="100547" cy="180000"/>
                <wp:effectExtent l="0" t="0" r="0" b="0"/>
                <wp:docPr id="118"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547" cy="180000"/>
                        </a:xfrm>
                        <a:prstGeom prst="rect">
                          <a:avLst/>
                        </a:prstGeom>
                      </pic:spPr>
                    </pic:pic>
                  </a:graphicData>
                </a:graphic>
              </wp:inline>
            </w:drawing>
          </w:r>
        </w:p>
      </w:tc>
      <w:tc>
        <w:tcPr>
          <w:tcW w:w="2096" w:type="pct"/>
          <w:vAlign w:val="center"/>
        </w:tcPr>
        <w:p w:rsidR="00FA7205" w:rsidRPr="0086433E" w:rsidRDefault="00FA7205" w:rsidP="00FA7205">
          <w:pPr>
            <w:rPr>
              <w:rStyle w:val="apple-style-span"/>
              <w:color w:val="000000"/>
              <w:sz w:val="20"/>
              <w:szCs w:val="20"/>
            </w:rPr>
          </w:pPr>
          <w:r w:rsidRPr="0086433E">
            <w:rPr>
              <w:rStyle w:val="apple-style-span"/>
              <w:b/>
              <w:bCs/>
              <w:color w:val="000000" w:themeColor="text1"/>
              <w:sz w:val="18"/>
              <w:szCs w:val="18"/>
            </w:rPr>
            <w:t>+201226521170</w:t>
          </w:r>
        </w:p>
      </w:tc>
    </w:tr>
  </w:tbl>
  <w:p w:rsidR="00FA7205" w:rsidRPr="00DE0507" w:rsidRDefault="00FA7205" w:rsidP="00FA7205">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2DF" w:rsidRDefault="007252DF">
      <w:pPr>
        <w:spacing w:after="0" w:line="240" w:lineRule="auto"/>
      </w:pPr>
      <w:r>
        <w:separator/>
      </w:r>
    </w:p>
  </w:footnote>
  <w:footnote w:type="continuationSeparator" w:id="0">
    <w:p w:rsidR="007252DF" w:rsidRDefault="00725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205" w:rsidRDefault="00FA7205">
    <w:r>
      <w:rPr>
        <w:rFonts w:hint="cs"/>
        <w:noProof/>
      </w:rPr>
      <w:drawing>
        <wp:inline distT="0" distB="0" distL="0" distR="0" wp14:anchorId="68A3B340" wp14:editId="6B209E26">
          <wp:extent cx="721378" cy="560173"/>
          <wp:effectExtent l="0" t="0" r="2540" b="0"/>
          <wp:docPr id="11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FA7205" w:rsidTr="00FA7205">
      <w:tc>
        <w:tcPr>
          <w:tcW w:w="2500" w:type="pct"/>
        </w:tcPr>
        <w:p w:rsidR="00FA7205" w:rsidRDefault="00FA7205" w:rsidP="00FA7205">
          <w:pPr>
            <w:pStyle w:val="Header"/>
          </w:pPr>
        </w:p>
      </w:tc>
      <w:tc>
        <w:tcPr>
          <w:tcW w:w="2500" w:type="pct"/>
        </w:tcPr>
        <w:p w:rsidR="00FA7205" w:rsidRDefault="00FA7205" w:rsidP="00FA7205">
          <w:pPr>
            <w:pStyle w:val="Header"/>
          </w:pPr>
        </w:p>
      </w:tc>
    </w:tr>
  </w:tbl>
  <w:p w:rsidR="00FA7205" w:rsidRPr="00295CF7" w:rsidRDefault="00FA7205" w:rsidP="00FA7205">
    <w:pPr>
      <w:pStyle w:val="Header"/>
      <w:rPr>
        <w:sz w:val="10"/>
        <w:szCs w:val="10"/>
      </w:rPr>
    </w:pPr>
    <w:r>
      <w:rPr>
        <w:noProof/>
      </w:rPr>
      <w:drawing>
        <wp:anchor distT="0" distB="0" distL="114300" distR="114300" simplePos="0" relativeHeight="251662336" behindDoc="1" locked="0" layoutInCell="1" allowOverlap="1" wp14:anchorId="7560C59F" wp14:editId="2226F997">
          <wp:simplePos x="0" y="0"/>
          <wp:positionH relativeFrom="page">
            <wp:posOffset>-7620</wp:posOffset>
          </wp:positionH>
          <wp:positionV relativeFrom="paragraph">
            <wp:posOffset>-589915</wp:posOffset>
          </wp:positionV>
          <wp:extent cx="7627520" cy="1062990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399" cy="106464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4EEE"/>
    <w:multiLevelType w:val="hybridMultilevel"/>
    <w:tmpl w:val="7EBA31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E041C"/>
    <w:multiLevelType w:val="hybridMultilevel"/>
    <w:tmpl w:val="4F8075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36137"/>
    <w:multiLevelType w:val="hybridMultilevel"/>
    <w:tmpl w:val="6816717E"/>
    <w:lvl w:ilvl="0" w:tplc="5D90CCA4">
      <w:start w:val="13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816782"/>
    <w:multiLevelType w:val="hybridMultilevel"/>
    <w:tmpl w:val="8D4078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755C11"/>
    <w:multiLevelType w:val="hybridMultilevel"/>
    <w:tmpl w:val="6574A6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BC751A"/>
    <w:multiLevelType w:val="multilevel"/>
    <w:tmpl w:val="6B4016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22F3932"/>
    <w:multiLevelType w:val="multilevel"/>
    <w:tmpl w:val="FB00C8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9C972EB"/>
    <w:multiLevelType w:val="hybridMultilevel"/>
    <w:tmpl w:val="56FA0A6E"/>
    <w:lvl w:ilvl="0" w:tplc="C22A4144">
      <w:start w:val="3"/>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164325"/>
    <w:multiLevelType w:val="hybridMultilevel"/>
    <w:tmpl w:val="2E524C5C"/>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9" w15:restartNumberingAfterBreak="0">
    <w:nsid w:val="5687343F"/>
    <w:multiLevelType w:val="hybridMultilevel"/>
    <w:tmpl w:val="30405B10"/>
    <w:lvl w:ilvl="0" w:tplc="E6B8BB3A">
      <w:start w:val="1"/>
      <w:numFmt w:val="bullet"/>
      <w:lvlText w:val="•"/>
      <w:lvlJc w:val="left"/>
      <w:pPr>
        <w:tabs>
          <w:tab w:val="num" w:pos="720"/>
        </w:tabs>
        <w:ind w:left="720" w:hanging="360"/>
      </w:pPr>
      <w:rPr>
        <w:rFonts w:ascii="Times New Roman" w:hAnsi="Times New Roman" w:hint="default"/>
      </w:rPr>
    </w:lvl>
    <w:lvl w:ilvl="1" w:tplc="484E54FE" w:tentative="1">
      <w:start w:val="1"/>
      <w:numFmt w:val="bullet"/>
      <w:lvlText w:val="•"/>
      <w:lvlJc w:val="left"/>
      <w:pPr>
        <w:tabs>
          <w:tab w:val="num" w:pos="1440"/>
        </w:tabs>
        <w:ind w:left="1440" w:hanging="360"/>
      </w:pPr>
      <w:rPr>
        <w:rFonts w:ascii="Times New Roman" w:hAnsi="Times New Roman" w:hint="default"/>
      </w:rPr>
    </w:lvl>
    <w:lvl w:ilvl="2" w:tplc="273473CA" w:tentative="1">
      <w:start w:val="1"/>
      <w:numFmt w:val="bullet"/>
      <w:lvlText w:val="•"/>
      <w:lvlJc w:val="left"/>
      <w:pPr>
        <w:tabs>
          <w:tab w:val="num" w:pos="2160"/>
        </w:tabs>
        <w:ind w:left="2160" w:hanging="360"/>
      </w:pPr>
      <w:rPr>
        <w:rFonts w:ascii="Times New Roman" w:hAnsi="Times New Roman" w:hint="default"/>
      </w:rPr>
    </w:lvl>
    <w:lvl w:ilvl="3" w:tplc="79D2F778" w:tentative="1">
      <w:start w:val="1"/>
      <w:numFmt w:val="bullet"/>
      <w:lvlText w:val="•"/>
      <w:lvlJc w:val="left"/>
      <w:pPr>
        <w:tabs>
          <w:tab w:val="num" w:pos="2880"/>
        </w:tabs>
        <w:ind w:left="2880" w:hanging="360"/>
      </w:pPr>
      <w:rPr>
        <w:rFonts w:ascii="Times New Roman" w:hAnsi="Times New Roman" w:hint="default"/>
      </w:rPr>
    </w:lvl>
    <w:lvl w:ilvl="4" w:tplc="4C549C64" w:tentative="1">
      <w:start w:val="1"/>
      <w:numFmt w:val="bullet"/>
      <w:lvlText w:val="•"/>
      <w:lvlJc w:val="left"/>
      <w:pPr>
        <w:tabs>
          <w:tab w:val="num" w:pos="3600"/>
        </w:tabs>
        <w:ind w:left="3600" w:hanging="360"/>
      </w:pPr>
      <w:rPr>
        <w:rFonts w:ascii="Times New Roman" w:hAnsi="Times New Roman" w:hint="default"/>
      </w:rPr>
    </w:lvl>
    <w:lvl w:ilvl="5" w:tplc="2E329BF0" w:tentative="1">
      <w:start w:val="1"/>
      <w:numFmt w:val="bullet"/>
      <w:lvlText w:val="•"/>
      <w:lvlJc w:val="left"/>
      <w:pPr>
        <w:tabs>
          <w:tab w:val="num" w:pos="4320"/>
        </w:tabs>
        <w:ind w:left="4320" w:hanging="360"/>
      </w:pPr>
      <w:rPr>
        <w:rFonts w:ascii="Times New Roman" w:hAnsi="Times New Roman" w:hint="default"/>
      </w:rPr>
    </w:lvl>
    <w:lvl w:ilvl="6" w:tplc="B29EEE58" w:tentative="1">
      <w:start w:val="1"/>
      <w:numFmt w:val="bullet"/>
      <w:lvlText w:val="•"/>
      <w:lvlJc w:val="left"/>
      <w:pPr>
        <w:tabs>
          <w:tab w:val="num" w:pos="5040"/>
        </w:tabs>
        <w:ind w:left="5040" w:hanging="360"/>
      </w:pPr>
      <w:rPr>
        <w:rFonts w:ascii="Times New Roman" w:hAnsi="Times New Roman" w:hint="default"/>
      </w:rPr>
    </w:lvl>
    <w:lvl w:ilvl="7" w:tplc="3B080156" w:tentative="1">
      <w:start w:val="1"/>
      <w:numFmt w:val="bullet"/>
      <w:lvlText w:val="•"/>
      <w:lvlJc w:val="left"/>
      <w:pPr>
        <w:tabs>
          <w:tab w:val="num" w:pos="5760"/>
        </w:tabs>
        <w:ind w:left="5760" w:hanging="360"/>
      </w:pPr>
      <w:rPr>
        <w:rFonts w:ascii="Times New Roman" w:hAnsi="Times New Roman" w:hint="default"/>
      </w:rPr>
    </w:lvl>
    <w:lvl w:ilvl="8" w:tplc="9016469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17178F1"/>
    <w:multiLevelType w:val="hybridMultilevel"/>
    <w:tmpl w:val="EE76D9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D16259E"/>
    <w:multiLevelType w:val="hybridMultilevel"/>
    <w:tmpl w:val="D3E0F1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4F56CF"/>
    <w:multiLevelType w:val="hybridMultilevel"/>
    <w:tmpl w:val="099290B0"/>
    <w:lvl w:ilvl="0" w:tplc="10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43D2603"/>
    <w:multiLevelType w:val="hybridMultilevel"/>
    <w:tmpl w:val="359E4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8"/>
  </w:num>
  <w:num w:numId="4">
    <w:abstractNumId w:val="3"/>
  </w:num>
  <w:num w:numId="5">
    <w:abstractNumId w:val="0"/>
  </w:num>
  <w:num w:numId="6">
    <w:abstractNumId w:val="1"/>
  </w:num>
  <w:num w:numId="7">
    <w:abstractNumId w:val="4"/>
  </w:num>
  <w:num w:numId="8">
    <w:abstractNumId w:val="10"/>
  </w:num>
  <w:num w:numId="9">
    <w:abstractNumId w:val="2"/>
  </w:num>
  <w:num w:numId="10">
    <w:abstractNumId w:val="11"/>
  </w:num>
  <w:num w:numId="11">
    <w:abstractNumId w:val="7"/>
  </w:num>
  <w:num w:numId="12">
    <w:abstractNumId w:val="12"/>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C46"/>
    <w:rsid w:val="00001282"/>
    <w:rsid w:val="000033B1"/>
    <w:rsid w:val="000068DE"/>
    <w:rsid w:val="0002059F"/>
    <w:rsid w:val="00025901"/>
    <w:rsid w:val="00063C43"/>
    <w:rsid w:val="00080FF5"/>
    <w:rsid w:val="00084D02"/>
    <w:rsid w:val="00092B9E"/>
    <w:rsid w:val="000A6D7E"/>
    <w:rsid w:val="000D4C46"/>
    <w:rsid w:val="000F2235"/>
    <w:rsid w:val="000F57BD"/>
    <w:rsid w:val="00123645"/>
    <w:rsid w:val="00130C88"/>
    <w:rsid w:val="00157775"/>
    <w:rsid w:val="00160D9D"/>
    <w:rsid w:val="00171AC3"/>
    <w:rsid w:val="001B0901"/>
    <w:rsid w:val="001C0624"/>
    <w:rsid w:val="001E270E"/>
    <w:rsid w:val="0020351F"/>
    <w:rsid w:val="00205CAB"/>
    <w:rsid w:val="002409EB"/>
    <w:rsid w:val="002426BF"/>
    <w:rsid w:val="00271CD8"/>
    <w:rsid w:val="00285EBE"/>
    <w:rsid w:val="00293680"/>
    <w:rsid w:val="00306C93"/>
    <w:rsid w:val="003368DD"/>
    <w:rsid w:val="003444A1"/>
    <w:rsid w:val="00351A9E"/>
    <w:rsid w:val="003606E8"/>
    <w:rsid w:val="00361973"/>
    <w:rsid w:val="00362CBF"/>
    <w:rsid w:val="00365E6F"/>
    <w:rsid w:val="0037487D"/>
    <w:rsid w:val="00382142"/>
    <w:rsid w:val="003D57BD"/>
    <w:rsid w:val="003E1F7C"/>
    <w:rsid w:val="003F2BBF"/>
    <w:rsid w:val="00400129"/>
    <w:rsid w:val="004315FD"/>
    <w:rsid w:val="00440D84"/>
    <w:rsid w:val="0045639D"/>
    <w:rsid w:val="0048178F"/>
    <w:rsid w:val="00485E0E"/>
    <w:rsid w:val="004B1E03"/>
    <w:rsid w:val="004B3C28"/>
    <w:rsid w:val="004E3C9E"/>
    <w:rsid w:val="00501DF2"/>
    <w:rsid w:val="005044B8"/>
    <w:rsid w:val="00521ED0"/>
    <w:rsid w:val="00527A3B"/>
    <w:rsid w:val="005B1F4F"/>
    <w:rsid w:val="005C5291"/>
    <w:rsid w:val="005E2F45"/>
    <w:rsid w:val="00627D9D"/>
    <w:rsid w:val="0063082E"/>
    <w:rsid w:val="006422F4"/>
    <w:rsid w:val="00667220"/>
    <w:rsid w:val="00692693"/>
    <w:rsid w:val="00697E79"/>
    <w:rsid w:val="006A7058"/>
    <w:rsid w:val="006B4CEA"/>
    <w:rsid w:val="006D6997"/>
    <w:rsid w:val="00707DB7"/>
    <w:rsid w:val="00711024"/>
    <w:rsid w:val="007252DF"/>
    <w:rsid w:val="00743D80"/>
    <w:rsid w:val="0076472D"/>
    <w:rsid w:val="00777997"/>
    <w:rsid w:val="007B6B18"/>
    <w:rsid w:val="007E0CC0"/>
    <w:rsid w:val="00810D82"/>
    <w:rsid w:val="00816D5B"/>
    <w:rsid w:val="0087356A"/>
    <w:rsid w:val="008A2988"/>
    <w:rsid w:val="008E0973"/>
    <w:rsid w:val="00995D39"/>
    <w:rsid w:val="009C68A7"/>
    <w:rsid w:val="009E2B54"/>
    <w:rsid w:val="00A1012B"/>
    <w:rsid w:val="00A54DAE"/>
    <w:rsid w:val="00A66C8E"/>
    <w:rsid w:val="00A754E5"/>
    <w:rsid w:val="00A82000"/>
    <w:rsid w:val="00A824C2"/>
    <w:rsid w:val="00AA7F4D"/>
    <w:rsid w:val="00AC4095"/>
    <w:rsid w:val="00AC5CB7"/>
    <w:rsid w:val="00B04A83"/>
    <w:rsid w:val="00B130F8"/>
    <w:rsid w:val="00B23D8B"/>
    <w:rsid w:val="00B660E8"/>
    <w:rsid w:val="00B83641"/>
    <w:rsid w:val="00BA18E6"/>
    <w:rsid w:val="00BF30AF"/>
    <w:rsid w:val="00C12B0C"/>
    <w:rsid w:val="00C22AD4"/>
    <w:rsid w:val="00C36E7F"/>
    <w:rsid w:val="00C52B40"/>
    <w:rsid w:val="00C60C42"/>
    <w:rsid w:val="00CB5CC1"/>
    <w:rsid w:val="00CB6FD3"/>
    <w:rsid w:val="00CC1B51"/>
    <w:rsid w:val="00CC2108"/>
    <w:rsid w:val="00CE04F3"/>
    <w:rsid w:val="00D00052"/>
    <w:rsid w:val="00D10E07"/>
    <w:rsid w:val="00DA2FE4"/>
    <w:rsid w:val="00DD77FA"/>
    <w:rsid w:val="00E114BC"/>
    <w:rsid w:val="00E56413"/>
    <w:rsid w:val="00E93F9D"/>
    <w:rsid w:val="00E97C64"/>
    <w:rsid w:val="00EA5FA8"/>
    <w:rsid w:val="00EE3C0F"/>
    <w:rsid w:val="00EF2183"/>
    <w:rsid w:val="00F01B5D"/>
    <w:rsid w:val="00F074EE"/>
    <w:rsid w:val="00F362A7"/>
    <w:rsid w:val="00F4782E"/>
    <w:rsid w:val="00F55AFF"/>
    <w:rsid w:val="00F7343E"/>
    <w:rsid w:val="00F74695"/>
    <w:rsid w:val="00FA6F40"/>
    <w:rsid w:val="00FA7205"/>
    <w:rsid w:val="00FC5D16"/>
    <w:rsid w:val="00FD155E"/>
    <w:rsid w:val="00FD4777"/>
    <w:rsid w:val="00FE4E1B"/>
    <w:rsid w:val="00FF03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17975"/>
  <w15:chartTrackingRefBased/>
  <w15:docId w15:val="{DD898465-05B0-424F-927B-155E9A9E5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CAB"/>
    <w:pPr>
      <w:bidi/>
      <w:spacing w:after="200" w:line="276" w:lineRule="auto"/>
    </w:pPr>
    <w:rPr>
      <w:rFonts w:ascii="Calibri" w:eastAsia="Calibri" w:hAnsi="Calibri" w:cs="Arial"/>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777"/>
    <w:pPr>
      <w:tabs>
        <w:tab w:val="center" w:pos="4680"/>
        <w:tab w:val="right" w:pos="9360"/>
      </w:tabs>
      <w:bidi w:val="0"/>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D4777"/>
    <w:rPr>
      <w:kern w:val="0"/>
      <w14:ligatures w14:val="none"/>
    </w:rPr>
  </w:style>
  <w:style w:type="paragraph" w:styleId="Footer">
    <w:name w:val="footer"/>
    <w:basedOn w:val="Normal"/>
    <w:link w:val="FooterChar"/>
    <w:uiPriority w:val="99"/>
    <w:unhideWhenUsed/>
    <w:rsid w:val="00FD4777"/>
    <w:pPr>
      <w:tabs>
        <w:tab w:val="center" w:pos="4680"/>
        <w:tab w:val="right" w:pos="9360"/>
      </w:tabs>
      <w:bidi w:val="0"/>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FD4777"/>
    <w:rPr>
      <w:kern w:val="0"/>
      <w14:ligatures w14:val="none"/>
    </w:rPr>
  </w:style>
  <w:style w:type="table" w:styleId="TableGrid">
    <w:name w:val="Table Grid"/>
    <w:basedOn w:val="TableNormal"/>
    <w:uiPriority w:val="39"/>
    <w:rsid w:val="00FD47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FD4777"/>
  </w:style>
  <w:style w:type="paragraph" w:customStyle="1" w:styleId="Default">
    <w:name w:val="Default"/>
    <w:rsid w:val="00A824C2"/>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unhideWhenUsed/>
    <w:rsid w:val="00205CAB"/>
    <w:pPr>
      <w:bidi w:val="0"/>
      <w:spacing w:before="100" w:beforeAutospacing="1" w:after="100" w:afterAutospacing="1" w:line="240" w:lineRule="auto"/>
      <w:ind w:left="300" w:hanging="357"/>
    </w:pPr>
    <w:rPr>
      <w:rFonts w:ascii="Times New Roman" w:eastAsia="Times New Roman" w:hAnsi="Times New Roman" w:cs="Times New Roman"/>
      <w:sz w:val="24"/>
      <w:szCs w:val="24"/>
    </w:rPr>
  </w:style>
  <w:style w:type="character" w:customStyle="1" w:styleId="hps">
    <w:name w:val="hps"/>
    <w:rsid w:val="00205CAB"/>
  </w:style>
  <w:style w:type="paragraph" w:styleId="ListParagraph">
    <w:name w:val="List Paragraph"/>
    <w:basedOn w:val="Normal"/>
    <w:uiPriority w:val="34"/>
    <w:qFormat/>
    <w:rsid w:val="003368DD"/>
    <w:pPr>
      <w:bidi w:val="0"/>
      <w:spacing w:after="160" w:line="259" w:lineRule="auto"/>
      <w:ind w:left="720"/>
      <w:contextualSpacing/>
    </w:pPr>
    <w:rPr>
      <w:rFonts w:asciiTheme="minorHAnsi" w:eastAsiaTheme="minorHAnsi" w:hAnsiTheme="minorHAnsi" w:cstheme="minorBidi"/>
      <w:kern w:val="2"/>
      <w14:ligatures w14:val="standardContextual"/>
    </w:rPr>
  </w:style>
  <w:style w:type="character" w:styleId="Hyperlink">
    <w:name w:val="Hyperlink"/>
    <w:basedOn w:val="DefaultParagraphFont"/>
    <w:unhideWhenUsed/>
    <w:rsid w:val="003368DD"/>
    <w:rPr>
      <w:color w:val="0563C1" w:themeColor="hyperlink"/>
      <w:u w:val="single"/>
    </w:rPr>
  </w:style>
  <w:style w:type="paragraph" w:styleId="Title">
    <w:name w:val="Title"/>
    <w:basedOn w:val="Normal"/>
    <w:next w:val="Normal"/>
    <w:link w:val="TitleChar"/>
    <w:uiPriority w:val="10"/>
    <w:qFormat/>
    <w:rsid w:val="00365E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E6F"/>
    <w:rPr>
      <w:rFonts w:asciiTheme="majorHAnsi" w:eastAsiaTheme="majorEastAsia" w:hAnsiTheme="majorHAnsi" w:cstheme="majorBidi"/>
      <w:spacing w:val="-10"/>
      <w:kern w:val="28"/>
      <w:sz w:val="56"/>
      <w:szCs w:val="56"/>
      <w14:ligatures w14:val="none"/>
    </w:rPr>
  </w:style>
  <w:style w:type="character" w:styleId="Emphasis">
    <w:name w:val="Emphasis"/>
    <w:basedOn w:val="DefaultParagraphFont"/>
    <w:uiPriority w:val="20"/>
    <w:qFormat/>
    <w:rsid w:val="00365E6F"/>
    <w:rPr>
      <w:i/>
      <w:iCs/>
    </w:rPr>
  </w:style>
  <w:style w:type="paragraph" w:styleId="NoSpacing">
    <w:name w:val="No Spacing"/>
    <w:uiPriority w:val="1"/>
    <w:qFormat/>
    <w:rsid w:val="00365E6F"/>
    <w:pPr>
      <w:bidi/>
      <w:spacing w:after="0" w:line="240" w:lineRule="auto"/>
    </w:pPr>
    <w:rPr>
      <w:rFonts w:ascii="Calibri" w:eastAsia="Calibri" w:hAnsi="Calibri" w:cs="Arial"/>
      <w:kern w:val="0"/>
      <w14:ligatures w14:val="none"/>
    </w:rPr>
  </w:style>
  <w:style w:type="character" w:styleId="Strong">
    <w:name w:val="Strong"/>
    <w:basedOn w:val="DefaultParagraphFont"/>
    <w:uiPriority w:val="22"/>
    <w:qFormat/>
    <w:rsid w:val="00365E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3962">
      <w:bodyDiv w:val="1"/>
      <w:marLeft w:val="0"/>
      <w:marRight w:val="0"/>
      <w:marTop w:val="0"/>
      <w:marBottom w:val="0"/>
      <w:divBdr>
        <w:top w:val="none" w:sz="0" w:space="0" w:color="auto"/>
        <w:left w:val="none" w:sz="0" w:space="0" w:color="auto"/>
        <w:bottom w:val="none" w:sz="0" w:space="0" w:color="auto"/>
        <w:right w:val="none" w:sz="0" w:space="0" w:color="auto"/>
      </w:divBdr>
    </w:div>
    <w:div w:id="280651837">
      <w:bodyDiv w:val="1"/>
      <w:marLeft w:val="0"/>
      <w:marRight w:val="0"/>
      <w:marTop w:val="0"/>
      <w:marBottom w:val="0"/>
      <w:divBdr>
        <w:top w:val="none" w:sz="0" w:space="0" w:color="auto"/>
        <w:left w:val="none" w:sz="0" w:space="0" w:color="auto"/>
        <w:bottom w:val="none" w:sz="0" w:space="0" w:color="auto"/>
        <w:right w:val="none" w:sz="0" w:space="0" w:color="auto"/>
      </w:divBdr>
      <w:divsChild>
        <w:div w:id="600259322">
          <w:marLeft w:val="0"/>
          <w:marRight w:val="547"/>
          <w:marTop w:val="0"/>
          <w:marBottom w:val="0"/>
          <w:divBdr>
            <w:top w:val="none" w:sz="0" w:space="0" w:color="auto"/>
            <w:left w:val="none" w:sz="0" w:space="0" w:color="auto"/>
            <w:bottom w:val="none" w:sz="0" w:space="0" w:color="auto"/>
            <w:right w:val="none" w:sz="0" w:space="0" w:color="auto"/>
          </w:divBdr>
        </w:div>
      </w:divsChild>
    </w:div>
    <w:div w:id="532885716">
      <w:bodyDiv w:val="1"/>
      <w:marLeft w:val="0"/>
      <w:marRight w:val="0"/>
      <w:marTop w:val="0"/>
      <w:marBottom w:val="0"/>
      <w:divBdr>
        <w:top w:val="none" w:sz="0" w:space="0" w:color="auto"/>
        <w:left w:val="none" w:sz="0" w:space="0" w:color="auto"/>
        <w:bottom w:val="none" w:sz="0" w:space="0" w:color="auto"/>
        <w:right w:val="none" w:sz="0" w:space="0" w:color="auto"/>
      </w:divBdr>
      <w:divsChild>
        <w:div w:id="176893299">
          <w:marLeft w:val="0"/>
          <w:marRight w:val="547"/>
          <w:marTop w:val="0"/>
          <w:marBottom w:val="0"/>
          <w:divBdr>
            <w:top w:val="none" w:sz="0" w:space="0" w:color="auto"/>
            <w:left w:val="none" w:sz="0" w:space="0" w:color="auto"/>
            <w:bottom w:val="none" w:sz="0" w:space="0" w:color="auto"/>
            <w:right w:val="none" w:sz="0" w:space="0" w:color="auto"/>
          </w:divBdr>
        </w:div>
      </w:divsChild>
    </w:div>
    <w:div w:id="963386167">
      <w:bodyDiv w:val="1"/>
      <w:marLeft w:val="0"/>
      <w:marRight w:val="0"/>
      <w:marTop w:val="0"/>
      <w:marBottom w:val="0"/>
      <w:divBdr>
        <w:top w:val="none" w:sz="0" w:space="0" w:color="auto"/>
        <w:left w:val="none" w:sz="0" w:space="0" w:color="auto"/>
        <w:bottom w:val="none" w:sz="0" w:space="0" w:color="auto"/>
        <w:right w:val="none" w:sz="0" w:space="0" w:color="auto"/>
      </w:divBdr>
    </w:div>
    <w:div w:id="137927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aat%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101680-7289-4881-BCD1-69819E7365C2}"/>
</file>

<file path=customXml/itemProps2.xml><?xml version="1.0" encoding="utf-8"?>
<ds:datastoreItem xmlns:ds="http://schemas.openxmlformats.org/officeDocument/2006/customXml" ds:itemID="{6F8A17D4-1CB6-43FC-AE27-27CE323ECA7D}"/>
</file>

<file path=customXml/itemProps3.xml><?xml version="1.0" encoding="utf-8"?>
<ds:datastoreItem xmlns:ds="http://schemas.openxmlformats.org/officeDocument/2006/customXml" ds:itemID="{EAD88482-7028-4696-AB8C-A445299D4CC0}"/>
</file>

<file path=docProps/app.xml><?xml version="1.0" encoding="utf-8"?>
<Properties xmlns="http://schemas.openxmlformats.org/officeDocument/2006/extended-properties" xmlns:vt="http://schemas.openxmlformats.org/officeDocument/2006/docPropsVTypes">
  <Template>Maat Letter</Template>
  <TotalTime>365</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67</cp:revision>
  <cp:lastPrinted>2024-04-08T13:12:00Z</cp:lastPrinted>
  <dcterms:created xsi:type="dcterms:W3CDTF">2023-08-19T07:37:00Z</dcterms:created>
  <dcterms:modified xsi:type="dcterms:W3CDTF">2026-08-23T16:51:00Z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