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F2AF7" w14:textId="3394F6D7" w:rsidR="00EC6CB5" w:rsidRDefault="0000410B" w:rsidP="0023554A">
      <w:pPr>
        <w:spacing w:after="0" w:line="276" w:lineRule="auto"/>
        <w:ind w:left="142" w:right="6143" w:firstLine="0"/>
        <w:jc w:val="left"/>
        <w:rPr>
          <w:rFonts w:cs="Palatino Linotype"/>
          <w:b/>
        </w:rPr>
      </w:pPr>
      <w:r w:rsidRPr="005E2B9E">
        <w:rPr>
          <w:rFonts w:cs="Palatino Linotype"/>
          <w:b/>
        </w:rPr>
        <w:t xml:space="preserve">Statement </w:t>
      </w:r>
      <w:r w:rsidR="00750C65">
        <w:rPr>
          <w:rFonts w:cs="Palatino Linotype"/>
          <w:b/>
        </w:rPr>
        <w:t xml:space="preserve">by the </w:t>
      </w:r>
      <w:r w:rsidR="00787788">
        <w:rPr>
          <w:rFonts w:cs="Palatino Linotype"/>
          <w:b/>
        </w:rPr>
        <w:t xml:space="preserve">State of Palestine </w:t>
      </w:r>
      <w:r w:rsidRPr="005E2B9E">
        <w:rPr>
          <w:rFonts w:cs="Palatino Linotype"/>
          <w:b/>
        </w:rPr>
        <w:t>–</w:t>
      </w:r>
      <w:r w:rsidRPr="005E2B9E">
        <w:rPr>
          <w:rFonts w:cs="Palatino Linotype"/>
          <w:b/>
        </w:rPr>
        <w:t xml:space="preserve">General Debate </w:t>
      </w:r>
      <w:proofErr w:type="spellStart"/>
      <w:r w:rsidR="00787788">
        <w:rPr>
          <w:rFonts w:cs="Palatino Linotype"/>
          <w:b/>
        </w:rPr>
        <w:t>ATT</w:t>
      </w:r>
      <w:proofErr w:type="spellEnd"/>
      <w:r w:rsidR="00787788">
        <w:rPr>
          <w:rFonts w:cs="Palatino Linotype"/>
          <w:b/>
        </w:rPr>
        <w:t xml:space="preserve"> CSP12</w:t>
      </w:r>
      <w:r w:rsidRPr="005E2B9E">
        <w:rPr>
          <w:rFonts w:cs="Palatino Linotype"/>
          <w:b/>
        </w:rPr>
        <w:t xml:space="preserve"> </w:t>
      </w:r>
    </w:p>
    <w:p w14:paraId="3ABE2D2F" w14:textId="77777777" w:rsidR="00132F89" w:rsidRPr="005E2B9E" w:rsidRDefault="00132F89" w:rsidP="0023554A">
      <w:pPr>
        <w:spacing w:after="0" w:line="276" w:lineRule="auto"/>
        <w:ind w:left="142" w:right="6143" w:firstLine="0"/>
        <w:jc w:val="left"/>
      </w:pPr>
    </w:p>
    <w:p w14:paraId="39345FAF" w14:textId="61D4F476" w:rsidR="00546FC0" w:rsidRDefault="00EC6CB5" w:rsidP="0023554A">
      <w:pPr>
        <w:spacing w:after="0" w:line="276" w:lineRule="auto"/>
        <w:ind w:left="142" w:right="6143" w:firstLine="0"/>
        <w:jc w:val="left"/>
      </w:pPr>
      <w:r w:rsidRPr="005E2B9E">
        <w:t xml:space="preserve">Thank </w:t>
      </w:r>
      <w:r w:rsidR="0000410B" w:rsidRPr="005E2B9E">
        <w:t>you, madam Chair</w:t>
      </w:r>
      <w:r w:rsidR="003F231E">
        <w:t>,</w:t>
      </w:r>
    </w:p>
    <w:p w14:paraId="4B7DB03B" w14:textId="77777777" w:rsidR="00787788" w:rsidRPr="005E2B9E" w:rsidRDefault="00787788" w:rsidP="00787788">
      <w:pPr>
        <w:spacing w:after="0" w:line="276" w:lineRule="auto"/>
        <w:ind w:right="6143"/>
        <w:jc w:val="left"/>
      </w:pPr>
    </w:p>
    <w:p w14:paraId="3BCC61E3" w14:textId="584EC959" w:rsidR="00546FC0" w:rsidRPr="005E2B9E" w:rsidRDefault="0000410B" w:rsidP="0023554A">
      <w:pPr>
        <w:spacing w:line="276" w:lineRule="auto"/>
        <w:ind w:left="142"/>
      </w:pPr>
      <w:r w:rsidRPr="005E2B9E">
        <w:t xml:space="preserve">Allow me to extend our appreciation for your efforts, and to welcome </w:t>
      </w:r>
      <w:proofErr w:type="spellStart"/>
      <w:r w:rsidRPr="005E2B9E">
        <w:t>Vanautu</w:t>
      </w:r>
      <w:proofErr w:type="spellEnd"/>
      <w:r w:rsidRPr="005E2B9E">
        <w:t xml:space="preserve"> and El-Ecuador as members to ATT.</w:t>
      </w:r>
      <w:r w:rsidRPr="005E2B9E">
        <w:rPr>
          <w:rFonts w:cs="Palatino Linotype"/>
        </w:rPr>
        <w:t xml:space="preserve"> </w:t>
      </w:r>
    </w:p>
    <w:p w14:paraId="23037539" w14:textId="1F897F7D" w:rsidR="00546FC0" w:rsidRPr="005E2B9E" w:rsidRDefault="0000410B" w:rsidP="0023554A">
      <w:pPr>
        <w:spacing w:line="276" w:lineRule="auto"/>
        <w:ind w:left="142"/>
      </w:pPr>
      <w:r w:rsidRPr="005E2B9E">
        <w:t>Over the past three years, Israel, the occupying Power, unleashed in Gaza</w:t>
      </w:r>
      <w:r w:rsidRPr="005E2B9E">
        <w:rPr>
          <w:rFonts w:cs="Palatino Linotype"/>
        </w:rPr>
        <w:t xml:space="preserve"> </w:t>
      </w:r>
      <w:r w:rsidRPr="005E2B9E">
        <w:t>the most sustained and intense bombing campaign of a populated area in history, with the explicit stated intent to</w:t>
      </w:r>
      <w:r w:rsidRPr="005E2B9E">
        <w:rPr>
          <w:rFonts w:cs="Palatino Linotype"/>
        </w:rPr>
        <w:t xml:space="preserve"> </w:t>
      </w:r>
      <w:r w:rsidR="00EC6CB5" w:rsidRPr="005E2B9E">
        <w:t>maximize</w:t>
      </w:r>
      <w:r w:rsidRPr="005E2B9E">
        <w:rPr>
          <w:rFonts w:cs="Palatino Linotype"/>
        </w:rPr>
        <w:t xml:space="preserve"> </w:t>
      </w:r>
      <w:r w:rsidRPr="005E2B9E">
        <w:t xml:space="preserve">destruction. A quarter of a million Palestinians have been killed and wounded, the overwhelming majority of them are women and children. </w:t>
      </w:r>
      <w:r w:rsidRPr="005E2B9E">
        <w:rPr>
          <w:rFonts w:cs="Palatino Linotype"/>
        </w:rPr>
        <w:t xml:space="preserve"> </w:t>
      </w:r>
    </w:p>
    <w:p w14:paraId="6F78FB59" w14:textId="36807DCF" w:rsidR="00546FC0" w:rsidRPr="005E2B9E" w:rsidRDefault="0000410B" w:rsidP="0023554A">
      <w:pPr>
        <w:spacing w:line="276" w:lineRule="auto"/>
        <w:ind w:left="142"/>
      </w:pPr>
      <w:r w:rsidRPr="005E2B9E">
        <w:t xml:space="preserve">Despite the so-called ceasefire, Israel persists in its campaign to </w:t>
      </w:r>
      <w:r w:rsidR="00EC6CB5" w:rsidRPr="005E2B9E">
        <w:t>terrorize</w:t>
      </w:r>
      <w:r w:rsidRPr="005E2B9E">
        <w:t xml:space="preserve"> and kill Palestinians in indiscriminate attacks with arms transferred to it.</w:t>
      </w:r>
      <w:r w:rsidRPr="005E2B9E">
        <w:rPr>
          <w:rFonts w:cs="Palatino Linotype"/>
        </w:rPr>
        <w:t xml:space="preserve"> </w:t>
      </w:r>
    </w:p>
    <w:p w14:paraId="25CA96E0" w14:textId="77777777" w:rsidR="008C37A4" w:rsidRDefault="0000410B" w:rsidP="0023554A">
      <w:pPr>
        <w:spacing w:after="456" w:line="276" w:lineRule="auto"/>
        <w:ind w:left="142"/>
      </w:pPr>
      <w:r w:rsidRPr="005E2B9E">
        <w:t xml:space="preserve">Medical facilities, health personnel, patients and ambulances continue to be </w:t>
      </w:r>
      <w:r w:rsidR="00EC6CB5" w:rsidRPr="005E2B9E">
        <w:t>systematically</w:t>
      </w:r>
      <w:r w:rsidRPr="005E2B9E">
        <w:t xml:space="preserve"> </w:t>
      </w:r>
      <w:r w:rsidR="00EC6CB5" w:rsidRPr="005E2B9E">
        <w:t>targeted</w:t>
      </w:r>
      <w:r w:rsidRPr="005E2B9E">
        <w:t xml:space="preserve">. </w:t>
      </w:r>
      <w:r w:rsidRPr="005E2B9E">
        <w:t>Unexploded remnants of war remain scattered around thousands of fragile tents and 60 million tonnes of rubble. And in conditions of extreme deprivation, displaced civilians face rodents and snakes that feed on their flesh while they sleep.</w:t>
      </w:r>
      <w:r w:rsidRPr="005E2B9E">
        <w:rPr>
          <w:rFonts w:cs="Palatino Linotype"/>
        </w:rPr>
        <w:t xml:space="preserve"> </w:t>
      </w:r>
    </w:p>
    <w:p w14:paraId="4BE4C43A" w14:textId="2550BF60" w:rsidR="00546FC0" w:rsidRPr="005E2B9E" w:rsidRDefault="0000410B" w:rsidP="0023554A">
      <w:pPr>
        <w:spacing w:after="456" w:line="276" w:lineRule="auto"/>
        <w:ind w:left="142"/>
      </w:pPr>
      <w:r w:rsidRPr="005E2B9E">
        <w:t>The occupying power has</w:t>
      </w:r>
      <w:r w:rsidRPr="005E2B9E">
        <w:rPr>
          <w:rFonts w:cs="Palatino Linotype"/>
        </w:rPr>
        <w:t xml:space="preserve"> </w:t>
      </w:r>
      <w:r w:rsidRPr="005E2B9E">
        <w:t>escalated</w:t>
      </w:r>
      <w:r w:rsidRPr="005E2B9E">
        <w:rPr>
          <w:rFonts w:cs="Palatino Linotype"/>
        </w:rPr>
        <w:t xml:space="preserve"> </w:t>
      </w:r>
      <w:r w:rsidRPr="005E2B9E">
        <w:t>its aggression against the Palestinians in the West Bank, including East Jerusalem, where at least 77 Palestinians have been killed</w:t>
      </w:r>
      <w:r w:rsidRPr="005E2B9E">
        <w:rPr>
          <w:rFonts w:cs="Palatino Linotype"/>
        </w:rPr>
        <w:t xml:space="preserve"> </w:t>
      </w:r>
      <w:r w:rsidRPr="005E2B9E">
        <w:t>by Israeli occupying forces and armed settlers since January 2026. Israel has diverted and distributed arms to thousands of illegal settlers in the West Bank, and state sponsored settler terrorism has increased dramatically, leading to the depopulation of several Palestinian villages and communities</w:t>
      </w:r>
      <w:r w:rsidR="003D42DB" w:rsidRPr="005E2B9E">
        <w:t>.</w:t>
      </w:r>
      <w:r w:rsidR="003D42DB" w:rsidRPr="005E2B9E">
        <w:rPr>
          <w:rFonts w:cs="Palatino Linotype"/>
        </w:rPr>
        <w:t xml:space="preserve"> </w:t>
      </w:r>
    </w:p>
    <w:p w14:paraId="241A7104" w14:textId="77D6863D" w:rsidR="00546FC0" w:rsidRPr="005E2B9E" w:rsidRDefault="0000410B" w:rsidP="00750C65">
      <w:pPr>
        <w:spacing w:after="296" w:line="276" w:lineRule="auto"/>
        <w:ind w:left="142"/>
      </w:pPr>
      <w:r w:rsidRPr="005E2B9E">
        <w:lastRenderedPageBreak/>
        <w:t xml:space="preserve">In parallel, Israeli officials continue to escalate their racist and </w:t>
      </w:r>
      <w:r w:rsidR="005E2B9E" w:rsidRPr="005E2B9E">
        <w:t>dehumanizing</w:t>
      </w:r>
      <w:r w:rsidRPr="005E2B9E">
        <w:t xml:space="preserve"> rhetoric </w:t>
      </w:r>
      <w:r w:rsidR="008C37A4" w:rsidRPr="005E2B9E">
        <w:t xml:space="preserve">about </w:t>
      </w:r>
      <w:r w:rsidR="008C37A4">
        <w:t>Palestinians</w:t>
      </w:r>
      <w:r w:rsidRPr="005E2B9E">
        <w:t>, emboldening such terrorism and encouraging the killing of Palestinians. For example, Israel’s so-called Minister of National Security advocated for the killing of 30 to 40 Palestinians every night and stated ‘These people are not worthy of life. They shouldn’t live. They’re not even people</w:t>
      </w:r>
      <w:r w:rsidR="008C37A4" w:rsidRPr="005E2B9E">
        <w:t>.’</w:t>
      </w:r>
    </w:p>
    <w:p w14:paraId="256E7EF2" w14:textId="49F09BEB" w:rsidR="00546FC0" w:rsidRPr="005E2B9E" w:rsidRDefault="0000410B" w:rsidP="0023554A">
      <w:pPr>
        <w:spacing w:after="0" w:line="276" w:lineRule="auto"/>
        <w:ind w:left="142"/>
      </w:pPr>
      <w:r w:rsidRPr="005E2B9E">
        <w:t>Madam</w:t>
      </w:r>
      <w:r w:rsidRPr="005E2B9E">
        <w:t xml:space="preserve"> Chair,</w:t>
      </w:r>
      <w:r w:rsidRPr="005E2B9E">
        <w:rPr>
          <w:rFonts w:cs="Palatino Linotype"/>
        </w:rPr>
        <w:t xml:space="preserve"> </w:t>
      </w:r>
    </w:p>
    <w:p w14:paraId="64BA1449" w14:textId="10B02812" w:rsidR="00546FC0" w:rsidRDefault="0000410B" w:rsidP="0023554A">
      <w:pPr>
        <w:spacing w:after="0" w:line="276" w:lineRule="auto"/>
        <w:ind w:left="142"/>
        <w:rPr>
          <w:rFonts w:cs="Palatino Linotype"/>
        </w:rPr>
      </w:pPr>
      <w:r w:rsidRPr="005E2B9E">
        <w:t xml:space="preserve">These are facts; facts backed by evidence; facts backed by countless reports by the United Nations and independent bodies. Yet mentioning them is labelled as “politicization” by the occupying Power. </w:t>
      </w:r>
      <w:r w:rsidRPr="005E2B9E">
        <w:t xml:space="preserve">The State of Palestine affirms that politicization is omitting to, failing to or deliberately refusing to address these undeniably relevant issues in this forum. </w:t>
      </w:r>
    </w:p>
    <w:p w14:paraId="4E4037F9" w14:textId="77777777" w:rsidR="0023554A" w:rsidRPr="005E2B9E" w:rsidRDefault="0023554A" w:rsidP="0023554A">
      <w:pPr>
        <w:spacing w:after="0" w:line="276" w:lineRule="auto"/>
        <w:ind w:left="142"/>
      </w:pPr>
    </w:p>
    <w:p w14:paraId="51A91A32" w14:textId="0ABEC0DD" w:rsidR="00546FC0" w:rsidRPr="005E2B9E" w:rsidRDefault="0000410B" w:rsidP="0023554A">
      <w:pPr>
        <w:spacing w:after="0" w:line="276" w:lineRule="auto"/>
        <w:ind w:left="142"/>
      </w:pPr>
      <w:r w:rsidRPr="005E2B9E">
        <w:t>Madam</w:t>
      </w:r>
      <w:r w:rsidR="00132F89">
        <w:t xml:space="preserve"> </w:t>
      </w:r>
      <w:r w:rsidRPr="005E2B9E">
        <w:t>Chair,</w:t>
      </w:r>
      <w:r w:rsidRPr="005E2B9E">
        <w:rPr>
          <w:rFonts w:cs="Palatino Linotype"/>
        </w:rPr>
        <w:t xml:space="preserve"> </w:t>
      </w:r>
    </w:p>
    <w:p w14:paraId="554419D5" w14:textId="7D38EC37" w:rsidR="00546FC0" w:rsidRDefault="0000410B" w:rsidP="0023554A">
      <w:pPr>
        <w:spacing w:after="0" w:line="276" w:lineRule="auto"/>
        <w:ind w:left="142"/>
        <w:rPr>
          <w:rFonts w:cs="Palatino Linotype"/>
        </w:rPr>
      </w:pPr>
      <w:r w:rsidRPr="005E2B9E">
        <w:t xml:space="preserve">The situation in the occupied Palestinian territory, including East Jerusalem, is marked by grave and continuing violations of international law. United Nations bodies and experts, civil society organizations, and legal experts have documented collective punishment, forcible transfer, unlawful attacks against civilians and civilian objects, destruction of civilian infrastructure, and ethnic cleansing, incitement to genocide, and </w:t>
      </w:r>
      <w:r w:rsidR="00750C65" w:rsidRPr="005E2B9E">
        <w:t>genocide</w:t>
      </w:r>
      <w:r w:rsidR="00750C65" w:rsidRPr="005E2B9E">
        <w:rPr>
          <w:rFonts w:cs="Palatino Linotype"/>
        </w:rPr>
        <w:t>.</w:t>
      </w:r>
    </w:p>
    <w:p w14:paraId="08E56087" w14:textId="77777777" w:rsidR="00750C65" w:rsidRPr="005E2B9E" w:rsidRDefault="00750C65" w:rsidP="0023554A">
      <w:pPr>
        <w:spacing w:after="0" w:line="276" w:lineRule="auto"/>
        <w:ind w:left="142"/>
      </w:pPr>
    </w:p>
    <w:p w14:paraId="00E4F81D" w14:textId="015D77BF" w:rsidR="00546FC0" w:rsidRPr="005E2B9E" w:rsidRDefault="0000410B" w:rsidP="0023554A">
      <w:pPr>
        <w:spacing w:line="276" w:lineRule="auto"/>
        <w:ind w:left="142"/>
      </w:pPr>
      <w:r w:rsidRPr="005E2B9E">
        <w:t xml:space="preserve">In its Advisory Opinion of 19 July 2024, the ICJ found Israel’s continued presence in the occupied Palestinian territory unlawful and affirmed that all States must neither recognize that situation as lawful nor render aid or assistance in maintaining </w:t>
      </w:r>
      <w:r w:rsidR="00750C65" w:rsidRPr="005E2B9E">
        <w:t>it and</w:t>
      </w:r>
      <w:r w:rsidRPr="005E2B9E">
        <w:t xml:space="preserve"> must cooperate to bring it to an end. The Court’s binding provisional measures further reaffirm the urgent need to prevent irreparable harm to Palestinians’ rights under the Genocide Convention. </w:t>
      </w:r>
    </w:p>
    <w:p w14:paraId="3D9AC7A3" w14:textId="78F8CC5B" w:rsidR="00546FC0" w:rsidRPr="005E2B9E" w:rsidRDefault="0000410B" w:rsidP="0023554A">
      <w:pPr>
        <w:spacing w:line="276" w:lineRule="auto"/>
        <w:ind w:left="142"/>
      </w:pPr>
      <w:r w:rsidRPr="005E2B9E">
        <w:t>The Human Rights Council’s resolution on 5 April 2024 called on all States to cease the sale, transfer, and diversion of arms, munitions, and military equipment to Israel to prevent further violations of international humanitarian and human rights law.</w:t>
      </w:r>
      <w:r w:rsidRPr="005E2B9E">
        <w:rPr>
          <w:rFonts w:cs="Palatino Linotype"/>
        </w:rPr>
        <w:t xml:space="preserve"> </w:t>
      </w:r>
    </w:p>
    <w:p w14:paraId="1A840C8E" w14:textId="791BE06C" w:rsidR="00546FC0" w:rsidRPr="005E2B9E" w:rsidRDefault="0000410B" w:rsidP="0023554A">
      <w:pPr>
        <w:spacing w:line="276" w:lineRule="auto"/>
        <w:ind w:left="142"/>
      </w:pPr>
      <w:r w:rsidRPr="005E2B9E">
        <w:lastRenderedPageBreak/>
        <w:t xml:space="preserve">For States Parties to the </w:t>
      </w:r>
      <w:proofErr w:type="spellStart"/>
      <w:r w:rsidRPr="005E2B9E">
        <w:t>ATT</w:t>
      </w:r>
      <w:proofErr w:type="spellEnd"/>
      <w:r w:rsidRPr="005E2B9E">
        <w:t>, Articles 6 and 7 are unequivocal: States must not authorize transfers where they have knowledge that the items would be used to commit genocide, crimes against humanity, or other war crimes; nor may they authorize exports where there is an overriding risk that they could be used to commit or facilitate serious violations of international humanitarian law or international human rights law.</w:t>
      </w:r>
      <w:r w:rsidRPr="005E2B9E">
        <w:rPr>
          <w:rFonts w:cs="Palatino Linotype"/>
        </w:rPr>
        <w:t xml:space="preserve"> </w:t>
      </w:r>
    </w:p>
    <w:p w14:paraId="48886090" w14:textId="42FEE0B6" w:rsidR="00546FC0" w:rsidRDefault="0000410B" w:rsidP="0023554A">
      <w:pPr>
        <w:spacing w:line="276" w:lineRule="auto"/>
        <w:ind w:left="142"/>
        <w:rPr>
          <w:rFonts w:cs="Palatino Linotype"/>
        </w:rPr>
      </w:pPr>
      <w:r w:rsidRPr="005E2B9E">
        <w:t>This is not a hypothetical risk. The evidence of grave violations and international crimes is extensive and continuing. States must ensure that their territories, ports, airports, financial systems, companies, and nationals are not used to facilitate such transfers, including through export, import, transit, trans-shipment, brokering, financing, or related military assistance.</w:t>
      </w:r>
      <w:r w:rsidRPr="005E2B9E">
        <w:rPr>
          <w:rFonts w:cs="Palatino Linotype"/>
        </w:rPr>
        <w:t xml:space="preserve"> </w:t>
      </w:r>
    </w:p>
    <w:p w14:paraId="70277299" w14:textId="77777777" w:rsidR="0023554A" w:rsidRPr="005E2B9E" w:rsidRDefault="0023554A" w:rsidP="0023554A">
      <w:pPr>
        <w:spacing w:line="276" w:lineRule="auto"/>
        <w:ind w:left="142"/>
      </w:pPr>
    </w:p>
    <w:p w14:paraId="32ED623C" w14:textId="77777777" w:rsidR="00546FC0" w:rsidRPr="005E2B9E" w:rsidRDefault="0000410B" w:rsidP="0023554A">
      <w:pPr>
        <w:spacing w:after="0" w:line="276" w:lineRule="auto"/>
        <w:ind w:left="142"/>
      </w:pPr>
      <w:r w:rsidRPr="005E2B9E">
        <w:t>Madam Chair,</w:t>
      </w:r>
      <w:r w:rsidRPr="005E2B9E">
        <w:rPr>
          <w:rFonts w:cs="Palatino Linotype"/>
        </w:rPr>
        <w:t xml:space="preserve"> </w:t>
      </w:r>
    </w:p>
    <w:p w14:paraId="57DE5D2E" w14:textId="77777777" w:rsidR="00546FC0" w:rsidRDefault="0000410B" w:rsidP="0023554A">
      <w:pPr>
        <w:spacing w:after="0" w:line="276" w:lineRule="auto"/>
        <w:ind w:left="142"/>
        <w:rPr>
          <w:rFonts w:cs="Palatino Linotype"/>
        </w:rPr>
      </w:pPr>
      <w:r w:rsidRPr="005E2B9E">
        <w:t xml:space="preserve">We hope this conference will address the situation in Palestine, </w:t>
      </w:r>
      <w:r w:rsidRPr="005E2B9E">
        <w:t>and that States will not turn a blind a eye to it for political reasons.</w:t>
      </w:r>
      <w:r w:rsidRPr="005E2B9E">
        <w:rPr>
          <w:rFonts w:cs="Palatino Linotype"/>
        </w:rPr>
        <w:t xml:space="preserve"> </w:t>
      </w:r>
    </w:p>
    <w:p w14:paraId="07C74C6D" w14:textId="77777777" w:rsidR="00750C65" w:rsidRPr="005E2B9E" w:rsidRDefault="00750C65" w:rsidP="0023554A">
      <w:pPr>
        <w:spacing w:after="0" w:line="276" w:lineRule="auto"/>
        <w:ind w:left="142"/>
      </w:pPr>
    </w:p>
    <w:p w14:paraId="08A98F32" w14:textId="77777777" w:rsidR="00546FC0" w:rsidRDefault="0000410B" w:rsidP="0023554A">
      <w:pPr>
        <w:spacing w:line="276" w:lineRule="auto"/>
        <w:ind w:left="142"/>
        <w:rPr>
          <w:rFonts w:cs="Palatino Linotype"/>
        </w:rPr>
      </w:pPr>
      <w:r w:rsidRPr="005E2B9E">
        <w:t>The Palestinian people need action, not words on paper. We therefore reiterate our call upon all States to take concrete measures to ensure the protection of the Palestinian people, accountability for violations, justice for victims, and the effective implementation of international law.</w:t>
      </w:r>
      <w:r w:rsidRPr="005E2B9E">
        <w:rPr>
          <w:rFonts w:cs="Palatino Linotype"/>
        </w:rPr>
        <w:t xml:space="preserve"> </w:t>
      </w:r>
    </w:p>
    <w:p w14:paraId="2E090977" w14:textId="77777777" w:rsidR="00750C65" w:rsidRPr="005E2B9E" w:rsidRDefault="00750C65" w:rsidP="0023554A">
      <w:pPr>
        <w:spacing w:line="276" w:lineRule="auto"/>
        <w:ind w:left="142"/>
      </w:pPr>
    </w:p>
    <w:p w14:paraId="3B24C560" w14:textId="50CEEE35" w:rsidR="00546FC0" w:rsidRPr="005E2B9E" w:rsidRDefault="0000410B" w:rsidP="0023554A">
      <w:pPr>
        <w:spacing w:line="276" w:lineRule="auto"/>
        <w:ind w:left="142"/>
      </w:pPr>
      <w:r w:rsidRPr="005E2B9E">
        <w:t>I thank you.</w:t>
      </w:r>
      <w:r w:rsidRPr="005E2B9E">
        <w:rPr>
          <w:rFonts w:cs="Palatino Linotype"/>
        </w:rPr>
        <w:t xml:space="preserve"> </w:t>
      </w:r>
    </w:p>
    <w:p w14:paraId="0218819E" w14:textId="7DC0AC0B" w:rsidR="00546FC0" w:rsidRPr="005E2B9E" w:rsidRDefault="0000410B" w:rsidP="0023554A">
      <w:pPr>
        <w:spacing w:after="455" w:line="276" w:lineRule="auto"/>
        <w:ind w:left="142" w:firstLine="0"/>
      </w:pPr>
      <w:r w:rsidRPr="005E2B9E">
        <w:rPr>
          <w:rFonts w:cs="Palatino Linotype"/>
        </w:rPr>
        <w:t xml:space="preserve"> </w:t>
      </w:r>
    </w:p>
    <w:p w14:paraId="50A60384" w14:textId="7E529ED6" w:rsidR="00546FC0" w:rsidRPr="005E2B9E" w:rsidRDefault="00546FC0" w:rsidP="0023554A">
      <w:pPr>
        <w:spacing w:after="455" w:line="276" w:lineRule="auto"/>
        <w:ind w:left="142" w:firstLine="0"/>
        <w:jc w:val="left"/>
      </w:pPr>
    </w:p>
    <w:p w14:paraId="571C9A15" w14:textId="1253C718" w:rsidR="00546FC0" w:rsidRPr="005E2B9E" w:rsidRDefault="0000410B" w:rsidP="003F231E">
      <w:pPr>
        <w:spacing w:after="455" w:line="276" w:lineRule="auto"/>
        <w:ind w:left="142" w:firstLine="0"/>
        <w:jc w:val="left"/>
      </w:pPr>
      <w:r w:rsidRPr="005E2B9E">
        <w:rPr>
          <w:rFonts w:cs="Palatino Linotype"/>
        </w:rPr>
        <w:t xml:space="preserve"> </w:t>
      </w:r>
    </w:p>
    <w:sectPr w:rsidR="00546FC0" w:rsidRPr="005E2B9E" w:rsidSect="0023554A">
      <w:headerReference w:type="default" r:id="rId6"/>
      <w:footerReference w:type="even" r:id="rId7"/>
      <w:footerReference w:type="default" r:id="rId8"/>
      <w:pgSz w:w="12240" w:h="15840"/>
      <w:pgMar w:top="1520" w:right="1041" w:bottom="1459" w:left="8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2F4AF" w14:textId="77777777" w:rsidR="00EC6CB5" w:rsidRDefault="00EC6CB5" w:rsidP="00EC6CB5">
      <w:pPr>
        <w:spacing w:after="0" w:line="240" w:lineRule="auto"/>
      </w:pPr>
      <w:r>
        <w:separator/>
      </w:r>
    </w:p>
  </w:endnote>
  <w:endnote w:type="continuationSeparator" w:id="0">
    <w:p w14:paraId="052D7280" w14:textId="77777777" w:rsidR="00EC6CB5" w:rsidRDefault="00EC6CB5" w:rsidP="00EC6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Edwardian Script ITC">
    <w:panose1 w:val="030303020407070D0804"/>
    <w:charset w:val="4D"/>
    <w:family w:val="script"/>
    <w:pitch w:val="variable"/>
    <w:sig w:usb0="00000003" w:usb1="00000000" w:usb2="00000000" w:usb3="00000000" w:csb0="00000001" w:csb1="00000000"/>
  </w:font>
  <w:font w:name="Al-Kharashi Diwani 1">
    <w:altName w:val="Times New Roman"/>
    <w:panose1 w:val="020B0604020202020204"/>
    <w:charset w:val="B2"/>
    <w:family w:val="auto"/>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0166056"/>
      <w:docPartObj>
        <w:docPartGallery w:val="Page Numbers (Bottom of Page)"/>
        <w:docPartUnique/>
      </w:docPartObj>
    </w:sdtPr>
    <w:sdtContent>
      <w:p w14:paraId="4F54AC3A" w14:textId="48544385" w:rsidR="009122BE" w:rsidRDefault="009122BE" w:rsidP="00B60002">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5F4EEF" w14:textId="77777777" w:rsidR="009122BE" w:rsidRDefault="009122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2049987"/>
      <w:docPartObj>
        <w:docPartGallery w:val="Page Numbers (Bottom of Page)"/>
        <w:docPartUnique/>
      </w:docPartObj>
    </w:sdtPr>
    <w:sdtContent>
      <w:p w14:paraId="5D9E149E" w14:textId="7219993E" w:rsidR="009122BE" w:rsidRDefault="009122BE" w:rsidP="00B60002">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ADF3DED" w14:textId="77777777" w:rsidR="009122BE" w:rsidRDefault="00912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2E7EA" w14:textId="77777777" w:rsidR="00EC6CB5" w:rsidRDefault="00EC6CB5" w:rsidP="00EC6CB5">
      <w:pPr>
        <w:spacing w:after="0" w:line="240" w:lineRule="auto"/>
      </w:pPr>
      <w:r>
        <w:separator/>
      </w:r>
    </w:p>
  </w:footnote>
  <w:footnote w:type="continuationSeparator" w:id="0">
    <w:p w14:paraId="2BB8C300" w14:textId="77777777" w:rsidR="00EC6CB5" w:rsidRDefault="00EC6CB5" w:rsidP="00EC6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457" w:type="dxa"/>
      <w:tblInd w:w="-20" w:type="dxa"/>
      <w:tblLook w:val="04A0" w:firstRow="1" w:lastRow="0" w:firstColumn="1" w:lastColumn="0" w:noHBand="0" w:noVBand="1"/>
    </w:tblPr>
    <w:tblGrid>
      <w:gridCol w:w="4016"/>
      <w:gridCol w:w="1686"/>
      <w:gridCol w:w="3755"/>
    </w:tblGrid>
    <w:tr w:rsidR="00EC6CB5" w:rsidRPr="00EC6CB5" w14:paraId="0835475B" w14:textId="77777777" w:rsidTr="0047214E">
      <w:trPr>
        <w:trHeight w:val="3109"/>
      </w:trPr>
      <w:tc>
        <w:tcPr>
          <w:tcW w:w="4016" w:type="dxa"/>
        </w:tcPr>
        <w:p w14:paraId="5DAAA06C" w14:textId="77777777" w:rsidR="00EC6CB5" w:rsidRPr="00EC6CB5" w:rsidRDefault="00EC6CB5" w:rsidP="00EC6CB5">
          <w:pPr>
            <w:tabs>
              <w:tab w:val="center" w:pos="4320"/>
              <w:tab w:val="right" w:pos="8640"/>
            </w:tabs>
            <w:bidi/>
            <w:spacing w:after="160" w:line="259" w:lineRule="auto"/>
            <w:ind w:left="133" w:right="80" w:firstLine="0"/>
            <w:jc w:val="left"/>
            <w:rPr>
              <w:rFonts w:ascii="Edwardian Script ITC" w:eastAsia="Times New Roman" w:hAnsi="Edwardian Script ITC" w:cs="Al-Kharashi Diwani 1"/>
              <w:color w:val="auto"/>
              <w:kern w:val="0"/>
              <w:sz w:val="22"/>
              <w:szCs w:val="22"/>
              <w:lang w:val="en-US" w:eastAsia="fr-CH" w:bidi="ar-AE"/>
              <w14:ligatures w14:val="none"/>
            </w:rPr>
          </w:pPr>
        </w:p>
        <w:p w14:paraId="75D93F8D" w14:textId="77777777" w:rsidR="00EC6CB5" w:rsidRPr="00EC6CB5" w:rsidRDefault="00EC6CB5" w:rsidP="00EC6CB5">
          <w:pPr>
            <w:tabs>
              <w:tab w:val="center" w:pos="4320"/>
              <w:tab w:val="right" w:pos="8640"/>
            </w:tabs>
            <w:bidi/>
            <w:spacing w:after="160" w:line="259" w:lineRule="auto"/>
            <w:ind w:left="0" w:right="80" w:firstLine="0"/>
            <w:jc w:val="center"/>
            <w:rPr>
              <w:rFonts w:ascii="Edwardian Script ITC" w:eastAsia="Times New Roman" w:hAnsi="Edwardian Script ITC" w:cs="Al-Kharashi Diwani 1"/>
              <w:i/>
              <w:iCs/>
              <w:color w:val="auto"/>
              <w:kern w:val="0"/>
              <w:sz w:val="40"/>
              <w:szCs w:val="40"/>
              <w:rtl/>
              <w:lang w:val="en-IL" w:eastAsia="fr-CH" w:bidi="ar-AE"/>
              <w14:ligatures w14:val="none"/>
            </w:rPr>
          </w:pPr>
          <w:r w:rsidRPr="00EC6CB5">
            <w:rPr>
              <w:rFonts w:ascii="Edwardian Script ITC" w:eastAsia="Times New Roman" w:hAnsi="Edwardian Script ITC" w:cs="Al-Kharashi Diwani 1"/>
              <w:i/>
              <w:iCs/>
              <w:color w:val="auto"/>
              <w:kern w:val="0"/>
              <w:sz w:val="52"/>
              <w:szCs w:val="52"/>
              <w:rtl/>
              <w:lang w:val="en-IL" w:eastAsia="fr-CH" w:bidi="ar-AE"/>
              <w14:ligatures w14:val="none"/>
            </w:rPr>
            <w:t>دولة فلسطين</w:t>
          </w:r>
        </w:p>
        <w:p w14:paraId="2A67E8C7" w14:textId="77777777" w:rsidR="00EC6CB5" w:rsidRPr="00EC6CB5" w:rsidRDefault="00EC6CB5" w:rsidP="00EC6CB5">
          <w:pPr>
            <w:tabs>
              <w:tab w:val="center" w:pos="4320"/>
              <w:tab w:val="right" w:pos="8640"/>
            </w:tabs>
            <w:bidi/>
            <w:spacing w:after="160" w:line="259" w:lineRule="auto"/>
            <w:ind w:left="0" w:right="80" w:firstLine="0"/>
            <w:jc w:val="center"/>
            <w:rPr>
              <w:rFonts w:ascii="Edwardian Script ITC" w:eastAsia="Times New Roman" w:hAnsi="Edwardian Script ITC" w:cs="Al-Kharashi Diwani 1"/>
              <w:color w:val="auto"/>
              <w:kern w:val="0"/>
              <w:sz w:val="16"/>
              <w:szCs w:val="16"/>
              <w:rtl/>
              <w:lang w:val="en-IL" w:eastAsia="fr-CH" w:bidi="ar-AE"/>
              <w14:ligatures w14:val="none"/>
            </w:rPr>
          </w:pPr>
        </w:p>
        <w:p w14:paraId="6F59EAFD" w14:textId="77777777" w:rsidR="00EC6CB5" w:rsidRPr="00EC6CB5" w:rsidRDefault="00EC6CB5" w:rsidP="00EC6CB5">
          <w:pPr>
            <w:tabs>
              <w:tab w:val="center" w:pos="4320"/>
              <w:tab w:val="right" w:pos="8640"/>
            </w:tabs>
            <w:bidi/>
            <w:spacing w:after="160" w:line="259" w:lineRule="auto"/>
            <w:ind w:left="0" w:right="80" w:firstLine="0"/>
            <w:jc w:val="center"/>
            <w:rPr>
              <w:rFonts w:ascii="Times New Roman" w:eastAsia="Times New Roman" w:hAnsi="Times New Roman" w:cs="Al-Kharashi Diwani 1"/>
              <w:color w:val="auto"/>
              <w:kern w:val="0"/>
              <w:sz w:val="28"/>
              <w:szCs w:val="28"/>
              <w:rtl/>
              <w:lang w:val="en-IL" w:eastAsia="fr-CH" w:bidi="ar-AE"/>
              <w14:ligatures w14:val="none"/>
            </w:rPr>
          </w:pPr>
          <w:r w:rsidRPr="00EC6CB5">
            <w:rPr>
              <w:rFonts w:ascii="Edwardian Script ITC" w:eastAsia="Times New Roman" w:hAnsi="Edwardian Script ITC" w:cs="Al-Kharashi Diwani 1"/>
              <w:color w:val="auto"/>
              <w:kern w:val="0"/>
              <w:sz w:val="28"/>
              <w:szCs w:val="28"/>
              <w:rtl/>
              <w:lang w:val="en-IL" w:eastAsia="fr-CH" w:bidi="ar-AE"/>
              <w14:ligatures w14:val="none"/>
            </w:rPr>
            <w:t>البعثة المراقبة الدائمة لدى</w:t>
          </w:r>
          <w:r w:rsidRPr="00EC6CB5">
            <w:rPr>
              <w:rFonts w:ascii="Times New Roman" w:eastAsia="Times New Roman" w:hAnsi="Times New Roman" w:cs="Al-Kharashi Diwani 1"/>
              <w:color w:val="auto"/>
              <w:kern w:val="0"/>
              <w:sz w:val="28"/>
              <w:szCs w:val="28"/>
              <w:rtl/>
              <w:lang w:val="en-IL" w:eastAsia="fr-CH" w:bidi="ar-AE"/>
              <w14:ligatures w14:val="none"/>
            </w:rPr>
            <w:t xml:space="preserve"> الأمم المتحدة</w:t>
          </w:r>
        </w:p>
        <w:p w14:paraId="6798DDCD" w14:textId="77777777" w:rsidR="00EC6CB5" w:rsidRPr="00EC6CB5" w:rsidRDefault="00EC6CB5" w:rsidP="00EC6CB5">
          <w:pPr>
            <w:tabs>
              <w:tab w:val="center" w:pos="4320"/>
              <w:tab w:val="right" w:pos="8640"/>
            </w:tabs>
            <w:bidi/>
            <w:spacing w:after="160" w:line="259" w:lineRule="auto"/>
            <w:ind w:left="0" w:right="80" w:firstLine="0"/>
            <w:jc w:val="center"/>
            <w:rPr>
              <w:rFonts w:ascii="Times New Roman" w:eastAsia="Times New Roman" w:hAnsi="Times New Roman"/>
              <w:color w:val="auto"/>
              <w:kern w:val="0"/>
              <w:sz w:val="22"/>
              <w:szCs w:val="22"/>
              <w:rtl/>
              <w:lang w:val="en-IL" w:eastAsia="fr-CH" w:bidi="ar-AE"/>
              <w14:ligatures w14:val="none"/>
            </w:rPr>
          </w:pPr>
          <w:r w:rsidRPr="00EC6CB5">
            <w:rPr>
              <w:rFonts w:ascii="Times New Roman" w:eastAsia="Times New Roman" w:hAnsi="Times New Roman" w:cs="Al-Kharashi Diwani 1"/>
              <w:color w:val="auto"/>
              <w:kern w:val="0"/>
              <w:sz w:val="32"/>
              <w:szCs w:val="32"/>
              <w:rtl/>
              <w:lang w:val="en-IL" w:eastAsia="fr-CH"/>
              <w14:ligatures w14:val="none"/>
            </w:rPr>
            <w:t>جنيف</w:t>
          </w:r>
        </w:p>
      </w:tc>
      <w:tc>
        <w:tcPr>
          <w:tcW w:w="1686" w:type="dxa"/>
        </w:tcPr>
        <w:p w14:paraId="6E81DEE8" w14:textId="77777777" w:rsidR="00EC6CB5" w:rsidRPr="00EC6CB5" w:rsidRDefault="00EC6CB5" w:rsidP="00EC6CB5">
          <w:pPr>
            <w:tabs>
              <w:tab w:val="center" w:pos="4320"/>
              <w:tab w:val="right" w:pos="8640"/>
            </w:tabs>
            <w:bidi/>
            <w:spacing w:after="160" w:line="259" w:lineRule="auto"/>
            <w:ind w:left="0" w:right="80" w:firstLine="0"/>
            <w:jc w:val="center"/>
            <w:rPr>
              <w:rFonts w:ascii="Times New Roman" w:eastAsia="Times New Roman" w:hAnsi="Times New Roman"/>
              <w:color w:val="auto"/>
              <w:kern w:val="0"/>
              <w:sz w:val="22"/>
              <w:szCs w:val="22"/>
              <w:rtl/>
              <w:lang w:val="en-IL" w:eastAsia="fr-CH" w:bidi="ar-AE"/>
              <w14:ligatures w14:val="none"/>
            </w:rPr>
          </w:pPr>
        </w:p>
        <w:p w14:paraId="07515788" w14:textId="77777777" w:rsidR="00EC6CB5" w:rsidRPr="00EC6CB5" w:rsidRDefault="00EC6CB5" w:rsidP="00EC6CB5">
          <w:pPr>
            <w:tabs>
              <w:tab w:val="center" w:pos="4320"/>
              <w:tab w:val="right" w:pos="8640"/>
            </w:tabs>
            <w:bidi/>
            <w:spacing w:after="160" w:line="259" w:lineRule="auto"/>
            <w:ind w:left="0" w:right="80" w:firstLine="0"/>
            <w:jc w:val="center"/>
            <w:rPr>
              <w:rFonts w:ascii="Times New Roman" w:eastAsia="Times New Roman" w:hAnsi="Times New Roman"/>
              <w:color w:val="auto"/>
              <w:kern w:val="0"/>
              <w:sz w:val="22"/>
              <w:szCs w:val="22"/>
              <w:rtl/>
              <w:lang w:val="en-IL" w:eastAsia="fr-CH" w:bidi="ar-AE"/>
              <w14:ligatures w14:val="none"/>
            </w:rPr>
          </w:pPr>
          <w:bookmarkStart w:id="0" w:name="_Hlk92202228"/>
          <w:r w:rsidRPr="00EC6CB5">
            <w:rPr>
              <w:rFonts w:ascii="Times New Roman" w:eastAsia="Times New Roman" w:hAnsi="Times New Roman"/>
              <w:noProof/>
              <w:color w:val="auto"/>
              <w:kern w:val="0"/>
              <w:sz w:val="22"/>
              <w:szCs w:val="22"/>
              <w:lang w:val="en-IL" w:eastAsia="fr-FR"/>
              <w14:ligatures w14:val="none"/>
            </w:rPr>
            <w:drawing>
              <wp:inline distT="0" distB="0" distL="0" distR="0" wp14:anchorId="1DAAAB73" wp14:editId="37802F39">
                <wp:extent cx="733425" cy="1095375"/>
                <wp:effectExtent l="0" t="0" r="0" b="0"/>
                <wp:docPr id="1920001105" name="Imag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1095375"/>
                        </a:xfrm>
                        <a:prstGeom prst="rect">
                          <a:avLst/>
                        </a:prstGeom>
                        <a:noFill/>
                        <a:ln>
                          <a:noFill/>
                        </a:ln>
                      </pic:spPr>
                    </pic:pic>
                  </a:graphicData>
                </a:graphic>
              </wp:inline>
            </w:drawing>
          </w:r>
          <w:bookmarkEnd w:id="0"/>
        </w:p>
        <w:p w14:paraId="5697A970" w14:textId="77777777" w:rsidR="00EC6CB5" w:rsidRPr="00EC6CB5" w:rsidRDefault="00EC6CB5" w:rsidP="00EC6CB5">
          <w:pPr>
            <w:tabs>
              <w:tab w:val="center" w:pos="4320"/>
              <w:tab w:val="right" w:pos="8640"/>
            </w:tabs>
            <w:bidi/>
            <w:spacing w:after="160" w:line="259" w:lineRule="auto"/>
            <w:ind w:left="0" w:right="80" w:firstLine="0"/>
            <w:jc w:val="center"/>
            <w:rPr>
              <w:rFonts w:ascii="Times New Roman" w:eastAsia="Times New Roman" w:hAnsi="Times New Roman"/>
              <w:color w:val="auto"/>
              <w:kern w:val="0"/>
              <w:sz w:val="22"/>
              <w:szCs w:val="22"/>
              <w:rtl/>
              <w:lang w:val="en-IL" w:eastAsia="fr-CH" w:bidi="ar-AE"/>
              <w14:ligatures w14:val="none"/>
            </w:rPr>
          </w:pPr>
        </w:p>
      </w:tc>
      <w:tc>
        <w:tcPr>
          <w:tcW w:w="3755" w:type="dxa"/>
        </w:tcPr>
        <w:p w14:paraId="134C0DE6" w14:textId="77777777" w:rsidR="00EC6CB5" w:rsidRPr="00EC6CB5" w:rsidRDefault="00EC6CB5" w:rsidP="00EC6CB5">
          <w:pPr>
            <w:tabs>
              <w:tab w:val="center" w:pos="4320"/>
              <w:tab w:val="right" w:pos="8640"/>
            </w:tabs>
            <w:bidi/>
            <w:spacing w:after="160" w:line="360" w:lineRule="auto"/>
            <w:ind w:left="0" w:right="80" w:firstLine="0"/>
            <w:jc w:val="left"/>
            <w:rPr>
              <w:rFonts w:ascii="Monotype Corsiva" w:eastAsia="Times New Roman" w:hAnsi="Monotype Corsiva"/>
              <w:b/>
              <w:bCs/>
              <w:color w:val="auto"/>
              <w:kern w:val="0"/>
              <w:sz w:val="16"/>
              <w:szCs w:val="16"/>
              <w:lang w:val="en-US" w:eastAsia="fr-CH" w:bidi="ar-AE"/>
              <w14:ligatures w14:val="none"/>
            </w:rPr>
          </w:pPr>
        </w:p>
        <w:p w14:paraId="67BDECB8" w14:textId="77777777" w:rsidR="00EC6CB5" w:rsidRPr="00EC6CB5" w:rsidRDefault="00EC6CB5" w:rsidP="00EC6CB5">
          <w:pPr>
            <w:tabs>
              <w:tab w:val="center" w:pos="4320"/>
              <w:tab w:val="right" w:pos="8640"/>
            </w:tabs>
            <w:bidi/>
            <w:spacing w:after="160" w:line="360" w:lineRule="auto"/>
            <w:ind w:left="0" w:right="80" w:firstLine="0"/>
            <w:jc w:val="center"/>
            <w:rPr>
              <w:rFonts w:ascii="Monotype Corsiva" w:eastAsia="Times New Roman" w:hAnsi="Monotype Corsiva"/>
              <w:b/>
              <w:bCs/>
              <w:i/>
              <w:iCs/>
              <w:color w:val="auto"/>
              <w:kern w:val="0"/>
              <w:sz w:val="36"/>
              <w:szCs w:val="36"/>
              <w:lang w:val="en-IL" w:eastAsia="fr-CH"/>
              <w14:ligatures w14:val="none"/>
            </w:rPr>
          </w:pPr>
          <w:r w:rsidRPr="00EC6CB5">
            <w:rPr>
              <w:rFonts w:ascii="Monotype Corsiva" w:eastAsia="Times New Roman" w:hAnsi="Monotype Corsiva"/>
              <w:b/>
              <w:bCs/>
              <w:i/>
              <w:iCs/>
              <w:color w:val="auto"/>
              <w:kern w:val="0"/>
              <w:sz w:val="36"/>
              <w:szCs w:val="36"/>
              <w:lang w:val="en-IL" w:eastAsia="fr-CH"/>
              <w14:ligatures w14:val="none"/>
            </w:rPr>
            <w:t>State of Palestine</w:t>
          </w:r>
        </w:p>
        <w:p w14:paraId="7C2F4993" w14:textId="77777777" w:rsidR="00EC6CB5" w:rsidRPr="00EC6CB5" w:rsidRDefault="00EC6CB5" w:rsidP="00EC6CB5">
          <w:pPr>
            <w:tabs>
              <w:tab w:val="center" w:pos="4320"/>
              <w:tab w:val="right" w:pos="8640"/>
            </w:tabs>
            <w:bidi/>
            <w:spacing w:after="160" w:line="360" w:lineRule="auto"/>
            <w:ind w:left="0" w:right="80" w:firstLine="0"/>
            <w:jc w:val="center"/>
            <w:rPr>
              <w:rFonts w:ascii="Monotype Corsiva" w:eastAsia="Times New Roman" w:hAnsi="Monotype Corsiva"/>
              <w:color w:val="auto"/>
              <w:kern w:val="0"/>
              <w:sz w:val="22"/>
              <w:szCs w:val="22"/>
              <w:lang w:val="en-IL" w:eastAsia="fr-CH"/>
              <w14:ligatures w14:val="none"/>
            </w:rPr>
          </w:pPr>
          <w:r w:rsidRPr="00EC6CB5">
            <w:rPr>
              <w:rFonts w:ascii="Monotype Corsiva" w:eastAsia="Times New Roman" w:hAnsi="Monotype Corsiva"/>
              <w:color w:val="auto"/>
              <w:kern w:val="0"/>
              <w:sz w:val="22"/>
              <w:szCs w:val="22"/>
              <w:lang w:val="en-IL" w:eastAsia="fr-CH"/>
              <w14:ligatures w14:val="none"/>
            </w:rPr>
            <w:t>Permanent Observer Mission to the United Nations</w:t>
          </w:r>
        </w:p>
        <w:p w14:paraId="3D267A79" w14:textId="77777777" w:rsidR="00EC6CB5" w:rsidRPr="00EC6CB5" w:rsidRDefault="00EC6CB5" w:rsidP="00EC6CB5">
          <w:pPr>
            <w:tabs>
              <w:tab w:val="left" w:pos="205"/>
              <w:tab w:val="left" w:pos="1495"/>
              <w:tab w:val="center" w:pos="1970"/>
              <w:tab w:val="center" w:pos="2360"/>
              <w:tab w:val="center" w:pos="4320"/>
              <w:tab w:val="right" w:pos="8640"/>
            </w:tabs>
            <w:bidi/>
            <w:spacing w:after="160" w:line="360" w:lineRule="auto"/>
            <w:ind w:left="0" w:right="80" w:firstLine="0"/>
            <w:jc w:val="center"/>
            <w:rPr>
              <w:rFonts w:ascii="Times New Roman" w:eastAsia="Times New Roman" w:hAnsi="Times New Roman"/>
              <w:color w:val="auto"/>
              <w:kern w:val="0"/>
              <w:sz w:val="26"/>
              <w:szCs w:val="26"/>
              <w:lang w:val="en-IL" w:eastAsia="fr-CH"/>
              <w14:ligatures w14:val="none"/>
            </w:rPr>
          </w:pPr>
          <w:r w:rsidRPr="00EC6CB5">
            <w:rPr>
              <w:rFonts w:ascii="Monotype Corsiva" w:eastAsia="Times New Roman" w:hAnsi="Monotype Corsiva"/>
              <w:color w:val="auto"/>
              <w:kern w:val="0"/>
              <w:sz w:val="26"/>
              <w:szCs w:val="26"/>
              <w:lang w:val="en-IL" w:eastAsia="fr-CH"/>
              <w14:ligatures w14:val="none"/>
            </w:rPr>
            <w:t>Geneva</w:t>
          </w:r>
        </w:p>
      </w:tc>
    </w:tr>
  </w:tbl>
  <w:p w14:paraId="3BDB0369" w14:textId="77777777" w:rsidR="00EC6CB5" w:rsidRDefault="00EC6CB5" w:rsidP="00EC6CB5">
    <w:pPr>
      <w:pStyle w:val="Header"/>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FC0"/>
    <w:rsid w:val="0000410B"/>
    <w:rsid w:val="00132F89"/>
    <w:rsid w:val="001350E9"/>
    <w:rsid w:val="0023554A"/>
    <w:rsid w:val="00314407"/>
    <w:rsid w:val="003D42DB"/>
    <w:rsid w:val="003F231E"/>
    <w:rsid w:val="00546FC0"/>
    <w:rsid w:val="005E2B9E"/>
    <w:rsid w:val="006C0FA3"/>
    <w:rsid w:val="00750C65"/>
    <w:rsid w:val="00787788"/>
    <w:rsid w:val="008C37A4"/>
    <w:rsid w:val="009122BE"/>
    <w:rsid w:val="00EC6CB5"/>
    <w:rsid w:val="00F47880"/>
  </w:rsids>
  <m:mathPr>
    <m:mathFont m:val="Cambria Math"/>
    <m:brkBin m:val="before"/>
    <m:brkBinSub m:val="--"/>
    <m:smallFrac m:val="0"/>
    <m:dispDef/>
    <m:lMargin m:val="0"/>
    <m:rMargin m:val="0"/>
    <m:defJc m:val="centerGroup"/>
    <m:wrapIndent m:val="1440"/>
    <m:intLim m:val="subSup"/>
    <m:naryLim m:val="undOvr"/>
  </m:mathPr>
  <w:themeFontLang w:val="en-IL"/>
  <w:clrSchemeMapping w:bg1="light1" w:t1="dark1" w:bg2="light2" w:t2="dark2" w:accent1="accent1" w:accent2="accent2" w:accent3="accent3" w:accent4="accent4" w:accent5="accent5" w:accent6="accent6" w:hyperlink="hyperlink" w:followedHyperlink="followedHyperlink"/>
  <w:decimalSymbol w:val="."/>
  <w:listSeparator w:val=","/>
  <w14:docId w14:val="36517685"/>
  <w15:docId w15:val="{71A4EE00-7431-D845-A351-70346B16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9" w:line="481" w:lineRule="auto"/>
      <w:ind w:left="10" w:hanging="10"/>
      <w:jc w:val="both"/>
    </w:pPr>
    <w:rPr>
      <w:rFonts w:ascii="Palatino Linotype" w:eastAsia="Palatino Linotype" w:hAnsi="Palatino Linotype" w:cs="Times New Roman"/>
      <w:color w:val="000000"/>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CB5"/>
    <w:rPr>
      <w:rFonts w:ascii="Palatino Linotype" w:eastAsia="Palatino Linotype" w:hAnsi="Palatino Linotype" w:cs="Times New Roman"/>
      <w:color w:val="000000"/>
      <w:lang w:val="en" w:eastAsia="en"/>
    </w:rPr>
  </w:style>
  <w:style w:type="paragraph" w:styleId="Footer">
    <w:name w:val="footer"/>
    <w:basedOn w:val="Normal"/>
    <w:link w:val="FooterChar"/>
    <w:uiPriority w:val="99"/>
    <w:unhideWhenUsed/>
    <w:rsid w:val="00EC6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6CB5"/>
    <w:rPr>
      <w:rFonts w:ascii="Palatino Linotype" w:eastAsia="Palatino Linotype" w:hAnsi="Palatino Linotype" w:cs="Times New Roman"/>
      <w:color w:val="000000"/>
      <w:lang w:val="en" w:eastAsia="en"/>
    </w:rPr>
  </w:style>
  <w:style w:type="character" w:styleId="PageNumber">
    <w:name w:val="page number"/>
    <w:basedOn w:val="DefaultParagraphFont"/>
    <w:uiPriority w:val="99"/>
    <w:semiHidden/>
    <w:unhideWhenUsed/>
    <w:rsid w:val="00912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4019</Characters>
  <Application>Microsoft Office Word</Application>
  <DocSecurity>0</DocSecurity>
  <Lines>33</Lines>
  <Paragraphs>9</Paragraphs>
  <ScaleCrop>false</ScaleCrop>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Dania Dasouqi</dc:creator>
  <cp:keywords/>
  <cp:lastModifiedBy>Dania Dasouqi</cp:lastModifiedBy>
  <cp:revision>2</cp:revision>
  <dcterms:created xsi:type="dcterms:W3CDTF">2026-08-26T16:57:00Z</dcterms:created>
  <dcterms:modified xsi:type="dcterms:W3CDTF">2026-08-26T16:57:00Z</dcterms:modified>
</cp:coreProperties>
</file>