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BDE8C" w14:textId="3841936F" w:rsidR="00CF1568" w:rsidRPr="00E265DE" w:rsidRDefault="00970FC0" w:rsidP="00283894">
      <w:pPr>
        <w:jc w:val="both"/>
        <w:rPr>
          <w:rFonts w:ascii="Century Gothic" w:hAnsi="Century Gothic"/>
          <w:sz w:val="28"/>
          <w:szCs w:val="28"/>
          <w:u w:val="single"/>
        </w:rPr>
      </w:pPr>
      <w:r w:rsidRPr="00E265DE">
        <w:rPr>
          <w:rFonts w:ascii="Century Gothic" w:hAnsi="Century Gothic"/>
          <w:sz w:val="28"/>
          <w:szCs w:val="28"/>
          <w:u w:val="single"/>
        </w:rPr>
        <w:t xml:space="preserve">DECLARATION DE LA REPUBLIQUE DE GUINEE SUR LA MISE EN ŒUVRE DU TCA A LA </w:t>
      </w:r>
      <w:r w:rsidR="00E713E7" w:rsidRPr="00E265DE">
        <w:rPr>
          <w:rFonts w:ascii="Century Gothic" w:hAnsi="Century Gothic"/>
          <w:sz w:val="28"/>
          <w:szCs w:val="28"/>
          <w:u w:val="single"/>
        </w:rPr>
        <w:t>12è CONFERENCE DES ETATS PARTIES DU TRAITE SUR LE COMMERCE DES ARMES</w:t>
      </w:r>
    </w:p>
    <w:p w14:paraId="122D4D4B" w14:textId="2DAE0FCF" w:rsidR="00D82CD0" w:rsidRPr="00E265DE" w:rsidRDefault="00EF5EF6" w:rsidP="00283894">
      <w:pPr>
        <w:jc w:val="both"/>
        <w:rPr>
          <w:rFonts w:ascii="Century Gothic" w:hAnsi="Century Gothic"/>
          <w:sz w:val="28"/>
          <w:szCs w:val="28"/>
        </w:rPr>
      </w:pPr>
      <w:r w:rsidRPr="00E265DE">
        <w:rPr>
          <w:rFonts w:ascii="Century Gothic" w:hAnsi="Century Gothic"/>
          <w:sz w:val="28"/>
          <w:szCs w:val="28"/>
        </w:rPr>
        <w:t>Mme la Présidente</w:t>
      </w:r>
    </w:p>
    <w:p w14:paraId="09A1392A" w14:textId="1BE3C2AA" w:rsidR="00D82CD0" w:rsidRPr="00E265DE" w:rsidRDefault="00D82CD0" w:rsidP="00283894">
      <w:pPr>
        <w:jc w:val="both"/>
        <w:rPr>
          <w:rFonts w:ascii="Century Gothic" w:hAnsi="Century Gothic"/>
          <w:sz w:val="28"/>
          <w:szCs w:val="28"/>
        </w:rPr>
      </w:pPr>
      <w:r w:rsidRPr="00E265DE">
        <w:rPr>
          <w:rFonts w:ascii="Century Gothic" w:hAnsi="Century Gothic"/>
          <w:sz w:val="28"/>
          <w:szCs w:val="28"/>
        </w:rPr>
        <w:t>Distingués Délégués</w:t>
      </w:r>
    </w:p>
    <w:p w14:paraId="0BAFA8F6" w14:textId="6CF1977E" w:rsidR="00D82CD0" w:rsidRPr="00E265DE" w:rsidRDefault="00D82CD0" w:rsidP="00283894">
      <w:pPr>
        <w:jc w:val="both"/>
        <w:rPr>
          <w:rFonts w:ascii="Century Gothic" w:hAnsi="Century Gothic"/>
          <w:sz w:val="28"/>
          <w:szCs w:val="28"/>
        </w:rPr>
      </w:pPr>
    </w:p>
    <w:p w14:paraId="0B4DAA79" w14:textId="4181038C" w:rsidR="00D82CD0" w:rsidRPr="00E265DE" w:rsidRDefault="00C148E3" w:rsidP="00283894">
      <w:pPr>
        <w:jc w:val="both"/>
        <w:rPr>
          <w:rFonts w:ascii="Century Gothic" w:hAnsi="Century Gothic"/>
          <w:sz w:val="28"/>
          <w:szCs w:val="28"/>
        </w:rPr>
      </w:pPr>
      <w:r w:rsidRPr="00E265DE">
        <w:rPr>
          <w:rFonts w:ascii="Century Gothic" w:hAnsi="Century Gothic"/>
          <w:sz w:val="28"/>
          <w:szCs w:val="28"/>
        </w:rPr>
        <w:t>La République de Guinée à l’honneur de réaffirmer son attachement aux objectifs du</w:t>
      </w:r>
      <w:r w:rsidR="007A22E4" w:rsidRPr="00E265DE">
        <w:rPr>
          <w:rFonts w:ascii="Century Gothic" w:hAnsi="Century Gothic"/>
          <w:sz w:val="28"/>
          <w:szCs w:val="28"/>
        </w:rPr>
        <w:t xml:space="preserve"> TCA qui constitue un instrument </w:t>
      </w:r>
      <w:r w:rsidR="00AE360C" w:rsidRPr="00E265DE">
        <w:rPr>
          <w:rFonts w:ascii="Century Gothic" w:hAnsi="Century Gothic"/>
          <w:sz w:val="28"/>
          <w:szCs w:val="28"/>
        </w:rPr>
        <w:t>essentiel pour renforcer la responsabilité</w:t>
      </w:r>
      <w:r w:rsidR="00BA79A5" w:rsidRPr="00E265DE">
        <w:rPr>
          <w:rFonts w:ascii="Century Gothic" w:hAnsi="Century Gothic"/>
          <w:sz w:val="28"/>
          <w:szCs w:val="28"/>
        </w:rPr>
        <w:t xml:space="preserve">, la transparence et la prévention du commerce </w:t>
      </w:r>
      <w:r w:rsidR="00295B35" w:rsidRPr="00E265DE">
        <w:rPr>
          <w:rFonts w:ascii="Century Gothic" w:hAnsi="Century Gothic"/>
          <w:sz w:val="28"/>
          <w:szCs w:val="28"/>
        </w:rPr>
        <w:t>illicite des</w:t>
      </w:r>
      <w:r w:rsidR="00BA79A5" w:rsidRPr="00E265DE">
        <w:rPr>
          <w:rFonts w:ascii="Century Gothic" w:hAnsi="Century Gothic"/>
          <w:sz w:val="28"/>
          <w:szCs w:val="28"/>
        </w:rPr>
        <w:t xml:space="preserve"> armes</w:t>
      </w:r>
      <w:r w:rsidR="00295B35" w:rsidRPr="00E265DE">
        <w:rPr>
          <w:rFonts w:ascii="Century Gothic" w:hAnsi="Century Gothic"/>
          <w:sz w:val="28"/>
          <w:szCs w:val="28"/>
        </w:rPr>
        <w:t>.</w:t>
      </w:r>
    </w:p>
    <w:p w14:paraId="0D71F36B" w14:textId="560307FB" w:rsidR="00295B35" w:rsidRPr="00E265DE" w:rsidRDefault="00C732C1" w:rsidP="00283894">
      <w:pPr>
        <w:jc w:val="both"/>
        <w:rPr>
          <w:rFonts w:ascii="Century Gothic" w:hAnsi="Century Gothic"/>
          <w:b/>
          <w:bCs/>
          <w:sz w:val="28"/>
          <w:szCs w:val="28"/>
        </w:rPr>
      </w:pPr>
      <w:r w:rsidRPr="00E265DE">
        <w:rPr>
          <w:rFonts w:ascii="Century Gothic" w:hAnsi="Century Gothic"/>
          <w:sz w:val="28"/>
          <w:szCs w:val="28"/>
        </w:rPr>
        <w:t xml:space="preserve">La République de Guinée </w:t>
      </w:r>
      <w:r w:rsidR="000A1621" w:rsidRPr="00E265DE">
        <w:rPr>
          <w:rFonts w:ascii="Century Gothic" w:hAnsi="Century Gothic"/>
          <w:sz w:val="28"/>
          <w:szCs w:val="28"/>
        </w:rPr>
        <w:t>poursuit ses efforts</w:t>
      </w:r>
      <w:r w:rsidR="00FA3F76" w:rsidRPr="00E265DE">
        <w:rPr>
          <w:rFonts w:ascii="Century Gothic" w:hAnsi="Century Gothic"/>
          <w:sz w:val="28"/>
          <w:szCs w:val="28"/>
        </w:rPr>
        <w:t xml:space="preserve"> dans la mise en œuvre</w:t>
      </w:r>
      <w:r w:rsidR="00CB4E06" w:rsidRPr="00E265DE">
        <w:rPr>
          <w:rFonts w:ascii="Century Gothic" w:hAnsi="Century Gothic"/>
          <w:sz w:val="28"/>
          <w:szCs w:val="28"/>
        </w:rPr>
        <w:t xml:space="preserve"> effective</w:t>
      </w:r>
      <w:r w:rsidR="00FA3F76" w:rsidRPr="00E265DE">
        <w:rPr>
          <w:rFonts w:ascii="Century Gothic" w:hAnsi="Century Gothic"/>
          <w:sz w:val="28"/>
          <w:szCs w:val="28"/>
        </w:rPr>
        <w:t xml:space="preserve"> du Traité</w:t>
      </w:r>
      <w:r w:rsidR="009B0C81" w:rsidRPr="00E265DE">
        <w:rPr>
          <w:rFonts w:ascii="Century Gothic" w:hAnsi="Century Gothic"/>
          <w:sz w:val="28"/>
          <w:szCs w:val="28"/>
        </w:rPr>
        <w:t xml:space="preserve"> avec l’aide précieuse du Fonds d’</w:t>
      </w:r>
      <w:r w:rsidR="007002AE" w:rsidRPr="00E265DE">
        <w:rPr>
          <w:rFonts w:ascii="Century Gothic" w:hAnsi="Century Gothic"/>
          <w:sz w:val="28"/>
          <w:szCs w:val="28"/>
        </w:rPr>
        <w:t>Affectation Volontaire</w:t>
      </w:r>
      <w:r w:rsidR="00144B31" w:rsidRPr="00E265DE">
        <w:rPr>
          <w:rFonts w:ascii="Century Gothic" w:hAnsi="Century Gothic"/>
          <w:sz w:val="28"/>
          <w:szCs w:val="28"/>
        </w:rPr>
        <w:t xml:space="preserve"> </w:t>
      </w:r>
      <w:r w:rsidR="007002AE" w:rsidRPr="00E265DE">
        <w:rPr>
          <w:rFonts w:ascii="Century Gothic" w:hAnsi="Century Gothic"/>
          <w:sz w:val="28"/>
          <w:szCs w:val="28"/>
        </w:rPr>
        <w:t xml:space="preserve">(VTF) </w:t>
      </w:r>
      <w:r w:rsidR="00053D97" w:rsidRPr="00E265DE">
        <w:rPr>
          <w:rFonts w:ascii="Century Gothic" w:hAnsi="Century Gothic"/>
          <w:sz w:val="28"/>
          <w:szCs w:val="28"/>
        </w:rPr>
        <w:t>à traver</w:t>
      </w:r>
      <w:r w:rsidR="00946137" w:rsidRPr="00E265DE">
        <w:rPr>
          <w:rFonts w:ascii="Century Gothic" w:hAnsi="Century Gothic"/>
          <w:sz w:val="28"/>
          <w:szCs w:val="28"/>
        </w:rPr>
        <w:t>s</w:t>
      </w:r>
      <w:r w:rsidR="006E579E" w:rsidRPr="00E265DE">
        <w:rPr>
          <w:rFonts w:ascii="Century Gothic" w:hAnsi="Century Gothic"/>
          <w:sz w:val="28"/>
          <w:szCs w:val="28"/>
        </w:rPr>
        <w:t xml:space="preserve"> le</w:t>
      </w:r>
      <w:r w:rsidR="001E2F5E" w:rsidRPr="00E265DE">
        <w:rPr>
          <w:rFonts w:ascii="Century Gothic" w:hAnsi="Century Gothic"/>
          <w:sz w:val="28"/>
          <w:szCs w:val="28"/>
        </w:rPr>
        <w:t xml:space="preserve"> </w:t>
      </w:r>
      <w:r w:rsidR="001E2F5E" w:rsidRPr="00E265DE">
        <w:rPr>
          <w:rFonts w:ascii="Century Gothic" w:hAnsi="Century Gothic"/>
          <w:b/>
          <w:bCs/>
          <w:sz w:val="28"/>
          <w:szCs w:val="28"/>
        </w:rPr>
        <w:t>Projet de renforcement du cadre législatif</w:t>
      </w:r>
      <w:r w:rsidR="00FD2163" w:rsidRPr="00E265DE">
        <w:rPr>
          <w:rFonts w:ascii="Century Gothic" w:hAnsi="Century Gothic"/>
          <w:b/>
          <w:bCs/>
          <w:sz w:val="28"/>
          <w:szCs w:val="28"/>
        </w:rPr>
        <w:t xml:space="preserve"> et règlementaire sur les armes</w:t>
      </w:r>
      <w:r w:rsidR="00F479D3" w:rsidRPr="00E265DE">
        <w:rPr>
          <w:rFonts w:ascii="Century Gothic" w:hAnsi="Century Gothic"/>
          <w:sz w:val="28"/>
          <w:szCs w:val="28"/>
        </w:rPr>
        <w:t xml:space="preserve"> qui s’articule sur</w:t>
      </w:r>
      <w:r w:rsidR="006E579E" w:rsidRPr="00E265DE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D93A41" w:rsidRPr="00E265DE">
        <w:rPr>
          <w:rFonts w:ascii="Century Gothic" w:hAnsi="Century Gothic"/>
          <w:b/>
          <w:bCs/>
          <w:sz w:val="28"/>
          <w:szCs w:val="28"/>
        </w:rPr>
        <w:t>l’h</w:t>
      </w:r>
      <w:r w:rsidR="0015348A" w:rsidRPr="00E265DE">
        <w:rPr>
          <w:rFonts w:ascii="Century Gothic" w:hAnsi="Century Gothic"/>
          <w:b/>
          <w:bCs/>
          <w:sz w:val="28"/>
          <w:szCs w:val="28"/>
        </w:rPr>
        <w:t>armonisation de la loi nationale portant sur les armes avec les instruments juridiques internationaux</w:t>
      </w:r>
      <w:r w:rsidR="00D3440E" w:rsidRPr="00E265DE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D3440E" w:rsidRPr="00E265DE">
        <w:rPr>
          <w:rFonts w:ascii="Century Gothic" w:hAnsi="Century Gothic"/>
          <w:sz w:val="28"/>
          <w:szCs w:val="28"/>
        </w:rPr>
        <w:t>et</w:t>
      </w:r>
      <w:r w:rsidR="00D3440E" w:rsidRPr="00E265DE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A34D22" w:rsidRPr="00E265DE">
        <w:rPr>
          <w:rFonts w:ascii="Century Gothic" w:hAnsi="Century Gothic"/>
          <w:b/>
          <w:bCs/>
          <w:sz w:val="28"/>
          <w:szCs w:val="28"/>
        </w:rPr>
        <w:t>l’établissement d’une liste nationale de contrôle</w:t>
      </w:r>
      <w:r w:rsidR="00316B3A" w:rsidRPr="00E265DE">
        <w:rPr>
          <w:rFonts w:ascii="Century Gothic" w:hAnsi="Century Gothic"/>
          <w:b/>
          <w:bCs/>
          <w:sz w:val="28"/>
          <w:szCs w:val="28"/>
        </w:rPr>
        <w:t>.</w:t>
      </w:r>
    </w:p>
    <w:p w14:paraId="751B08CF" w14:textId="658CF39B" w:rsidR="00316B3A" w:rsidRPr="00E265DE" w:rsidRDefault="00316B3A" w:rsidP="00283894">
      <w:pPr>
        <w:jc w:val="both"/>
        <w:rPr>
          <w:rFonts w:ascii="Century Gothic" w:hAnsi="Century Gothic"/>
          <w:sz w:val="28"/>
          <w:szCs w:val="28"/>
        </w:rPr>
      </w:pPr>
      <w:r w:rsidRPr="00E265DE">
        <w:rPr>
          <w:rFonts w:ascii="Century Gothic" w:hAnsi="Century Gothic"/>
          <w:sz w:val="28"/>
          <w:szCs w:val="28"/>
        </w:rPr>
        <w:t>La République de Guinée</w:t>
      </w:r>
      <w:r w:rsidR="007D2BC2" w:rsidRPr="00E265DE">
        <w:rPr>
          <w:rFonts w:ascii="Century Gothic" w:hAnsi="Century Gothic"/>
          <w:sz w:val="28"/>
          <w:szCs w:val="28"/>
        </w:rPr>
        <w:t xml:space="preserve"> reconnait toutefois que la mise en </w:t>
      </w:r>
      <w:r w:rsidR="00761EC7" w:rsidRPr="00E265DE">
        <w:rPr>
          <w:rFonts w:ascii="Century Gothic" w:hAnsi="Century Gothic"/>
          <w:sz w:val="28"/>
          <w:szCs w:val="28"/>
        </w:rPr>
        <w:t>œuvre du TCA nécessite des capacités techniques et institutionnelles</w:t>
      </w:r>
      <w:r w:rsidR="00C15FCB" w:rsidRPr="00E265DE">
        <w:rPr>
          <w:rFonts w:ascii="Century Gothic" w:hAnsi="Century Gothic"/>
          <w:sz w:val="28"/>
          <w:szCs w:val="28"/>
        </w:rPr>
        <w:t xml:space="preserve"> suffisantes. Nous encourageons donc la poursuite</w:t>
      </w:r>
      <w:r w:rsidR="00F13478" w:rsidRPr="00E265DE">
        <w:rPr>
          <w:rFonts w:ascii="Century Gothic" w:hAnsi="Century Gothic"/>
          <w:sz w:val="28"/>
          <w:szCs w:val="28"/>
        </w:rPr>
        <w:t xml:space="preserve"> de la coopération internationale, de l’assistance technique et du renforcement</w:t>
      </w:r>
      <w:r w:rsidR="00AB47F1" w:rsidRPr="00E265DE">
        <w:rPr>
          <w:rFonts w:ascii="Century Gothic" w:hAnsi="Century Gothic"/>
          <w:sz w:val="28"/>
          <w:szCs w:val="28"/>
        </w:rPr>
        <w:t xml:space="preserve"> des capacités, notamment au bénéfice des Etats désireux</w:t>
      </w:r>
      <w:r w:rsidR="00BB01DA" w:rsidRPr="00E265DE">
        <w:rPr>
          <w:rFonts w:ascii="Century Gothic" w:hAnsi="Century Gothic"/>
          <w:sz w:val="28"/>
          <w:szCs w:val="28"/>
        </w:rPr>
        <w:t>.</w:t>
      </w:r>
    </w:p>
    <w:p w14:paraId="158B5732" w14:textId="77777777" w:rsidR="00F228B4" w:rsidRPr="00E265DE" w:rsidRDefault="00BB01DA" w:rsidP="00283894">
      <w:pPr>
        <w:jc w:val="both"/>
        <w:rPr>
          <w:rFonts w:ascii="Century Gothic" w:hAnsi="Century Gothic"/>
          <w:sz w:val="28"/>
          <w:szCs w:val="28"/>
        </w:rPr>
      </w:pPr>
      <w:r w:rsidRPr="00E265DE">
        <w:rPr>
          <w:rFonts w:ascii="Century Gothic" w:hAnsi="Century Gothic"/>
          <w:sz w:val="28"/>
          <w:szCs w:val="28"/>
        </w:rPr>
        <w:t xml:space="preserve">La république de Guinée accorde également </w:t>
      </w:r>
      <w:r w:rsidR="0070291B" w:rsidRPr="00E265DE">
        <w:rPr>
          <w:rFonts w:ascii="Century Gothic" w:hAnsi="Century Gothic"/>
          <w:sz w:val="28"/>
          <w:szCs w:val="28"/>
        </w:rPr>
        <w:t>une importance particulière a la coopération régionale et au partage</w:t>
      </w:r>
      <w:r w:rsidR="002A4562" w:rsidRPr="00E265DE">
        <w:rPr>
          <w:rFonts w:ascii="Century Gothic" w:hAnsi="Century Gothic"/>
          <w:sz w:val="28"/>
          <w:szCs w:val="28"/>
        </w:rPr>
        <w:t xml:space="preserve"> des bonnes pratiques entre les Etats africains. Une mise en œuvre efficace</w:t>
      </w:r>
      <w:r w:rsidR="002C7A98" w:rsidRPr="00E265DE">
        <w:rPr>
          <w:rFonts w:ascii="Century Gothic" w:hAnsi="Century Gothic"/>
          <w:sz w:val="28"/>
          <w:szCs w:val="28"/>
        </w:rPr>
        <w:t xml:space="preserve"> du Traité contribuera à prévenir les détournements</w:t>
      </w:r>
      <w:r w:rsidR="00540634" w:rsidRPr="00E265DE">
        <w:rPr>
          <w:rFonts w:ascii="Century Gothic" w:hAnsi="Century Gothic"/>
          <w:sz w:val="28"/>
          <w:szCs w:val="28"/>
        </w:rPr>
        <w:t xml:space="preserve"> et les transferts illicites d’armes et, par conséquent, à</w:t>
      </w:r>
      <w:r w:rsidR="00F228B4" w:rsidRPr="00E265DE">
        <w:rPr>
          <w:rFonts w:ascii="Century Gothic" w:hAnsi="Century Gothic"/>
          <w:sz w:val="28"/>
          <w:szCs w:val="28"/>
        </w:rPr>
        <w:t xml:space="preserve"> renforcer la paix, la sécurité et la stabilité.</w:t>
      </w:r>
    </w:p>
    <w:p w14:paraId="5066E222" w14:textId="08FF7D9B" w:rsidR="003C03F6" w:rsidRPr="00E265DE" w:rsidRDefault="00B51124" w:rsidP="00283894">
      <w:pPr>
        <w:jc w:val="both"/>
        <w:rPr>
          <w:rFonts w:ascii="Century Gothic" w:hAnsi="Century Gothic"/>
          <w:sz w:val="28"/>
          <w:szCs w:val="28"/>
        </w:rPr>
      </w:pPr>
      <w:r w:rsidRPr="00E265DE">
        <w:rPr>
          <w:rFonts w:ascii="Century Gothic" w:hAnsi="Century Gothic"/>
          <w:sz w:val="28"/>
          <w:szCs w:val="28"/>
        </w:rPr>
        <w:t>Nous réaffirmons enfin notre disponibilité à participer</w:t>
      </w:r>
      <w:r w:rsidR="006979E9" w:rsidRPr="00E265DE">
        <w:rPr>
          <w:rFonts w:ascii="Century Gothic" w:hAnsi="Century Gothic"/>
          <w:sz w:val="28"/>
          <w:szCs w:val="28"/>
        </w:rPr>
        <w:t xml:space="preserve"> activement aux travaux des organes subsidiaires du TCA et à part</w:t>
      </w:r>
      <w:r w:rsidR="002233A3" w:rsidRPr="00E265DE">
        <w:rPr>
          <w:rFonts w:ascii="Century Gothic" w:hAnsi="Century Gothic"/>
          <w:sz w:val="28"/>
          <w:szCs w:val="28"/>
        </w:rPr>
        <w:t xml:space="preserve">ager </w:t>
      </w:r>
      <w:r w:rsidR="00461673" w:rsidRPr="00E265DE">
        <w:rPr>
          <w:rFonts w:ascii="Century Gothic" w:hAnsi="Century Gothic"/>
          <w:sz w:val="28"/>
          <w:szCs w:val="28"/>
        </w:rPr>
        <w:t xml:space="preserve">notre expérience </w:t>
      </w:r>
      <w:r w:rsidR="003C03F6" w:rsidRPr="00E265DE">
        <w:rPr>
          <w:rFonts w:ascii="Century Gothic" w:hAnsi="Century Gothic"/>
          <w:sz w:val="28"/>
          <w:szCs w:val="28"/>
        </w:rPr>
        <w:t>nationale.</w:t>
      </w:r>
    </w:p>
    <w:p w14:paraId="6B6A6530" w14:textId="68A7358F" w:rsidR="00BB01DA" w:rsidRPr="00E265DE" w:rsidRDefault="00996876" w:rsidP="00283894">
      <w:pPr>
        <w:jc w:val="both"/>
        <w:rPr>
          <w:rFonts w:ascii="Century Gothic" w:hAnsi="Century Gothic"/>
          <w:sz w:val="28"/>
          <w:szCs w:val="28"/>
        </w:rPr>
      </w:pPr>
      <w:r w:rsidRPr="00E265DE">
        <w:rPr>
          <w:rFonts w:ascii="Century Gothic" w:hAnsi="Century Gothic"/>
          <w:sz w:val="28"/>
          <w:szCs w:val="28"/>
        </w:rPr>
        <w:lastRenderedPageBreak/>
        <w:t>La République</w:t>
      </w:r>
      <w:r w:rsidR="003C03F6" w:rsidRPr="00E265DE">
        <w:rPr>
          <w:rFonts w:ascii="Century Gothic" w:hAnsi="Century Gothic"/>
          <w:sz w:val="28"/>
          <w:szCs w:val="28"/>
        </w:rPr>
        <w:t xml:space="preserve"> de Guinée remercie le </w:t>
      </w:r>
      <w:r w:rsidR="004E62A1" w:rsidRPr="00E265DE">
        <w:rPr>
          <w:rFonts w:ascii="Century Gothic" w:hAnsi="Century Gothic"/>
          <w:sz w:val="28"/>
          <w:szCs w:val="28"/>
        </w:rPr>
        <w:t>Secrétariat</w:t>
      </w:r>
      <w:r w:rsidR="003C03F6" w:rsidRPr="00E265DE">
        <w:rPr>
          <w:rFonts w:ascii="Century Gothic" w:hAnsi="Century Gothic"/>
          <w:sz w:val="28"/>
          <w:szCs w:val="28"/>
        </w:rPr>
        <w:t xml:space="preserve"> du TCA</w:t>
      </w:r>
      <w:r w:rsidR="00965D49" w:rsidRPr="00E265DE">
        <w:rPr>
          <w:rFonts w:ascii="Century Gothic" w:hAnsi="Century Gothic"/>
          <w:sz w:val="28"/>
          <w:szCs w:val="28"/>
        </w:rPr>
        <w:t xml:space="preserve"> ainsi que les partenaires qui contribuent au renforcement des capacités des Etats et réitère</w:t>
      </w:r>
      <w:r w:rsidR="00710CE1" w:rsidRPr="00E265DE">
        <w:rPr>
          <w:rFonts w:ascii="Century Gothic" w:hAnsi="Century Gothic"/>
          <w:sz w:val="28"/>
          <w:szCs w:val="28"/>
        </w:rPr>
        <w:t xml:space="preserve"> son engagement à poursuivre la mise en œuvre effective du </w:t>
      </w:r>
      <w:r w:rsidRPr="00E265DE">
        <w:rPr>
          <w:rFonts w:ascii="Century Gothic" w:hAnsi="Century Gothic"/>
          <w:sz w:val="28"/>
          <w:szCs w:val="28"/>
        </w:rPr>
        <w:t>TCA.</w:t>
      </w:r>
    </w:p>
    <w:p w14:paraId="71BE9B4B" w14:textId="0681305E" w:rsidR="00996876" w:rsidRPr="00E265DE" w:rsidRDefault="00996876" w:rsidP="00283894">
      <w:pPr>
        <w:jc w:val="both"/>
        <w:rPr>
          <w:rFonts w:ascii="Century Gothic" w:hAnsi="Century Gothic"/>
          <w:sz w:val="28"/>
          <w:szCs w:val="28"/>
        </w:rPr>
      </w:pPr>
      <w:r w:rsidRPr="00E265DE">
        <w:rPr>
          <w:rFonts w:ascii="Century Gothic" w:hAnsi="Century Gothic"/>
          <w:sz w:val="28"/>
          <w:szCs w:val="28"/>
        </w:rPr>
        <w:t>Je vous remercie !</w:t>
      </w:r>
    </w:p>
    <w:p w14:paraId="59384A5C" w14:textId="77777777" w:rsidR="00996876" w:rsidRPr="00E265DE" w:rsidRDefault="00996876" w:rsidP="00283894">
      <w:pPr>
        <w:jc w:val="both"/>
        <w:rPr>
          <w:rFonts w:ascii="Century Gothic" w:hAnsi="Century Gothic"/>
          <w:sz w:val="28"/>
          <w:szCs w:val="28"/>
        </w:rPr>
      </w:pPr>
    </w:p>
    <w:p w14:paraId="4886AB38" w14:textId="77777777" w:rsidR="00295B35" w:rsidRDefault="00295B35"/>
    <w:sectPr w:rsidR="00295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C0"/>
    <w:rsid w:val="00053D97"/>
    <w:rsid w:val="000A1621"/>
    <w:rsid w:val="00144B31"/>
    <w:rsid w:val="0015348A"/>
    <w:rsid w:val="001E2F5E"/>
    <w:rsid w:val="002233A3"/>
    <w:rsid w:val="00283894"/>
    <w:rsid w:val="00295B35"/>
    <w:rsid w:val="002A4562"/>
    <w:rsid w:val="002C7A98"/>
    <w:rsid w:val="002D033F"/>
    <w:rsid w:val="00316B3A"/>
    <w:rsid w:val="003B680F"/>
    <w:rsid w:val="003C03F6"/>
    <w:rsid w:val="00461673"/>
    <w:rsid w:val="004E62A1"/>
    <w:rsid w:val="00540634"/>
    <w:rsid w:val="006979E9"/>
    <w:rsid w:val="006E579E"/>
    <w:rsid w:val="007002AE"/>
    <w:rsid w:val="0070291B"/>
    <w:rsid w:val="00710CE1"/>
    <w:rsid w:val="00761EC7"/>
    <w:rsid w:val="007A22E4"/>
    <w:rsid w:val="007D2BC2"/>
    <w:rsid w:val="00870623"/>
    <w:rsid w:val="00946137"/>
    <w:rsid w:val="00965D49"/>
    <w:rsid w:val="00970FC0"/>
    <w:rsid w:val="00996876"/>
    <w:rsid w:val="009B0C81"/>
    <w:rsid w:val="00A34D22"/>
    <w:rsid w:val="00AB47F1"/>
    <w:rsid w:val="00AE360C"/>
    <w:rsid w:val="00B51124"/>
    <w:rsid w:val="00BA79A5"/>
    <w:rsid w:val="00BB01DA"/>
    <w:rsid w:val="00C148E3"/>
    <w:rsid w:val="00C15FCB"/>
    <w:rsid w:val="00C732C1"/>
    <w:rsid w:val="00C9276A"/>
    <w:rsid w:val="00CB4E06"/>
    <w:rsid w:val="00CF1568"/>
    <w:rsid w:val="00D12517"/>
    <w:rsid w:val="00D3440E"/>
    <w:rsid w:val="00D34C26"/>
    <w:rsid w:val="00D82CD0"/>
    <w:rsid w:val="00D93A41"/>
    <w:rsid w:val="00E265DE"/>
    <w:rsid w:val="00E713E7"/>
    <w:rsid w:val="00EF5EF6"/>
    <w:rsid w:val="00F13478"/>
    <w:rsid w:val="00F228B4"/>
    <w:rsid w:val="00F479D3"/>
    <w:rsid w:val="00FA3F76"/>
    <w:rsid w:val="00FD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19EF"/>
  <w15:chartTrackingRefBased/>
  <w15:docId w15:val="{4EFCFF80-E9C8-4285-A28E-536567CD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8E2414-A2BE-494F-B957-FFBA3D6E1C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AF85D-DBCC-4D13-990F-6D4CD488603D}"/>
</file>

<file path=customXml/itemProps3.xml><?xml version="1.0" encoding="utf-8"?>
<ds:datastoreItem xmlns:ds="http://schemas.openxmlformats.org/officeDocument/2006/customXml" ds:itemID="{1C41A30F-376B-4A4D-9D8A-B74549CCEA26}"/>
</file>

<file path=customXml/itemProps4.xml><?xml version="1.0" encoding="utf-8"?>
<ds:datastoreItem xmlns:ds="http://schemas.openxmlformats.org/officeDocument/2006/customXml" ds:itemID="{EF26A266-121E-4DD3-960D-8217F2AC76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fatou</dc:creator>
  <cp:keywords/>
  <dc:description/>
  <cp:lastModifiedBy>fatou</cp:lastModifiedBy>
  <cp:revision>2</cp:revision>
  <dcterms:created xsi:type="dcterms:W3CDTF">2026-08-25T07:45:00Z</dcterms:created>
  <dcterms:modified xsi:type="dcterms:W3CDTF">2026-08-25T09:11:00Z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</Properties>
</file>