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F4DA" w14:textId="77777777" w:rsidR="00F956DB" w:rsidRPr="009321AF" w:rsidRDefault="00F956DB" w:rsidP="00F956DB">
      <w:pPr>
        <w:jc w:val="center"/>
        <w:rPr>
          <w:rFonts w:ascii="Times New Roman" w:hAnsi="Times New Roman" w:cs="Times New Roman"/>
        </w:rPr>
      </w:pPr>
      <w:r w:rsidRPr="009321AF">
        <w:rPr>
          <w:rFonts w:ascii="Times New Roman" w:hAnsi="Times New Roman" w:cs="Times New Roman"/>
        </w:rPr>
        <w:fldChar w:fldCharType="begin"/>
      </w:r>
      <w:r>
        <w:rPr>
          <w:rFonts w:ascii="Times New Roman" w:hAnsi="Times New Roman" w:cs="Times New Roman"/>
        </w:rPr>
        <w:instrText xml:space="preserve"> INCLUDEPICTURE "\\\\eeas.europa.eu\\Users\\igor\\Library\\Group Containers\\UBF8T346G9.ms\\WebArchiveCopyPasteTempFiles\\com.microsoft.Word\\page1image49865648" \* MERGEFORMAT </w:instrText>
      </w:r>
      <w:r w:rsidRPr="009321AF">
        <w:rPr>
          <w:rFonts w:ascii="Times New Roman" w:hAnsi="Times New Roman" w:cs="Times New Roman"/>
        </w:rPr>
        <w:fldChar w:fldCharType="separate"/>
      </w:r>
      <w:r w:rsidRPr="009321AF">
        <w:rPr>
          <w:rFonts w:ascii="Times New Roman" w:hAnsi="Times New Roman" w:cs="Times New Roman"/>
          <w:noProof/>
          <w:lang w:val="en-GB" w:eastAsia="en-GB"/>
        </w:rPr>
        <w:drawing>
          <wp:inline distT="0" distB="0" distL="0" distR="0" wp14:anchorId="0434ED78" wp14:editId="7D86C3F2">
            <wp:extent cx="1146810" cy="724535"/>
            <wp:effectExtent l="0" t="0" r="0" b="0"/>
            <wp:docPr id="2" name="Obrázok 2" descr="page1image4986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498656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6810" cy="724535"/>
                    </a:xfrm>
                    <a:prstGeom prst="rect">
                      <a:avLst/>
                    </a:prstGeom>
                    <a:noFill/>
                    <a:ln>
                      <a:noFill/>
                    </a:ln>
                  </pic:spPr>
                </pic:pic>
              </a:graphicData>
            </a:graphic>
          </wp:inline>
        </w:drawing>
      </w:r>
      <w:r w:rsidRPr="009321AF">
        <w:rPr>
          <w:rFonts w:ascii="Times New Roman" w:hAnsi="Times New Roman" w:cs="Times New Roman"/>
        </w:rPr>
        <w:fldChar w:fldCharType="end"/>
      </w:r>
    </w:p>
    <w:p w14:paraId="6D9416AD" w14:textId="77777777" w:rsidR="00F956DB" w:rsidRPr="009321AF" w:rsidRDefault="00F956DB" w:rsidP="00F956DB">
      <w:pPr>
        <w:jc w:val="center"/>
        <w:rPr>
          <w:rFonts w:ascii="Times New Roman" w:hAnsi="Times New Roman" w:cs="Times New Roman"/>
          <w:b/>
          <w:bCs/>
        </w:rPr>
      </w:pPr>
    </w:p>
    <w:p w14:paraId="6536CFA0" w14:textId="77777777" w:rsidR="00F956DB" w:rsidRPr="009321AF" w:rsidRDefault="00F956DB" w:rsidP="00F956DB">
      <w:pPr>
        <w:jc w:val="center"/>
        <w:rPr>
          <w:rFonts w:ascii="Times New Roman" w:hAnsi="Times New Roman" w:cs="Times New Roman"/>
          <w:b/>
          <w:bCs/>
        </w:rPr>
      </w:pPr>
      <w:r w:rsidRPr="009321AF">
        <w:rPr>
          <w:rFonts w:ascii="Times New Roman" w:hAnsi="Times New Roman" w:cs="Times New Roman"/>
          <w:b/>
          <w:bCs/>
        </w:rPr>
        <w:t>European Union</w:t>
      </w:r>
    </w:p>
    <w:p w14:paraId="02C812CF" w14:textId="77777777" w:rsidR="00F956DB" w:rsidRPr="009321AF" w:rsidRDefault="00F956DB" w:rsidP="00F956DB">
      <w:pPr>
        <w:jc w:val="center"/>
        <w:rPr>
          <w:rFonts w:ascii="Times New Roman" w:hAnsi="Times New Roman" w:cs="Times New Roman"/>
          <w:b/>
          <w:bCs/>
        </w:rPr>
      </w:pPr>
    </w:p>
    <w:p w14:paraId="50862EF8" w14:textId="77777777" w:rsidR="00F956DB" w:rsidRDefault="00F956DB" w:rsidP="00F956DB">
      <w:pPr>
        <w:spacing w:after="120"/>
        <w:jc w:val="center"/>
        <w:rPr>
          <w:rFonts w:ascii="Times New Roman" w:hAnsi="Times New Roman" w:cs="Times New Roman"/>
          <w:b/>
          <w:bCs/>
        </w:rPr>
      </w:pPr>
      <w:r>
        <w:rPr>
          <w:rFonts w:ascii="Times New Roman" w:hAnsi="Times New Roman" w:cs="Times New Roman"/>
          <w:b/>
          <w:bCs/>
        </w:rPr>
        <w:t>Arms Trade Treaty</w:t>
      </w:r>
    </w:p>
    <w:p w14:paraId="46C4BA89" w14:textId="77777777" w:rsidR="00F956DB" w:rsidRDefault="00F956DB" w:rsidP="00F956DB">
      <w:pPr>
        <w:spacing w:after="120"/>
        <w:jc w:val="center"/>
        <w:rPr>
          <w:rFonts w:ascii="Times New Roman" w:hAnsi="Times New Roman" w:cs="Times New Roman"/>
          <w:b/>
          <w:bCs/>
        </w:rPr>
      </w:pPr>
      <w:r>
        <w:rPr>
          <w:rFonts w:ascii="Times New Roman" w:hAnsi="Times New Roman" w:cs="Times New Roman"/>
          <w:b/>
          <w:bCs/>
        </w:rPr>
        <w:t>12</w:t>
      </w:r>
      <w:r w:rsidRPr="00AC1833">
        <w:rPr>
          <w:rFonts w:ascii="Times New Roman" w:hAnsi="Times New Roman" w:cs="Times New Roman"/>
          <w:b/>
          <w:bCs/>
          <w:vertAlign w:val="superscript"/>
        </w:rPr>
        <w:t>th</w:t>
      </w:r>
      <w:r>
        <w:rPr>
          <w:rFonts w:ascii="Times New Roman" w:hAnsi="Times New Roman" w:cs="Times New Roman"/>
          <w:b/>
          <w:bCs/>
        </w:rPr>
        <w:t xml:space="preserve"> Conference of States Parties, Geneva, 24-28 August 2026</w:t>
      </w:r>
    </w:p>
    <w:p w14:paraId="0452B147" w14:textId="77777777" w:rsidR="00F956DB" w:rsidRDefault="00F956DB" w:rsidP="00F956DB">
      <w:pPr>
        <w:spacing w:after="120"/>
        <w:jc w:val="center"/>
        <w:rPr>
          <w:rFonts w:ascii="Times New Roman" w:hAnsi="Times New Roman" w:cs="Times New Roman"/>
          <w:b/>
          <w:bCs/>
        </w:rPr>
      </w:pPr>
    </w:p>
    <w:p w14:paraId="1E98912F" w14:textId="77777777" w:rsidR="00F956DB" w:rsidRDefault="00F956DB" w:rsidP="00F956DB">
      <w:pPr>
        <w:spacing w:after="160"/>
        <w:jc w:val="center"/>
        <w:rPr>
          <w:rFonts w:ascii="Times New Roman" w:hAnsi="Times New Roman" w:cs="Times New Roman"/>
          <w:b/>
          <w:bCs/>
        </w:rPr>
      </w:pPr>
      <w:r w:rsidRPr="00FF60D5">
        <w:rPr>
          <w:rFonts w:ascii="Times New Roman" w:hAnsi="Times New Roman" w:cs="Times New Roman"/>
          <w:b/>
          <w:bCs/>
        </w:rPr>
        <w:t>Item 10: Draft Five-Year Strategy for the Arms Trade Treaty</w:t>
      </w:r>
    </w:p>
    <w:p w14:paraId="683E51F2" w14:textId="77777777" w:rsidR="00F956DB" w:rsidRPr="00FF60D5" w:rsidRDefault="00F956DB" w:rsidP="00F956DB">
      <w:pPr>
        <w:spacing w:after="160"/>
        <w:jc w:val="center"/>
        <w:rPr>
          <w:rFonts w:ascii="Times New Roman" w:hAnsi="Times New Roman" w:cs="Times New Roman"/>
          <w:b/>
          <w:bCs/>
        </w:rPr>
      </w:pPr>
    </w:p>
    <w:p w14:paraId="5E0684E0" w14:textId="77777777" w:rsidR="00F956DB" w:rsidRPr="00FF60D5" w:rsidRDefault="00F956DB" w:rsidP="00F956DB">
      <w:pPr>
        <w:spacing w:after="160"/>
        <w:jc w:val="both"/>
        <w:rPr>
          <w:rFonts w:ascii="Times New Roman" w:hAnsi="Times New Roman" w:cs="Times New Roman"/>
        </w:rPr>
      </w:pPr>
      <w:r w:rsidRPr="00587550">
        <w:rPr>
          <w:rFonts w:ascii="Times New Roman" w:hAnsi="Times New Roman" w:cs="Times New Roman"/>
        </w:rPr>
        <w:t>Madam</w:t>
      </w:r>
      <w:r w:rsidRPr="00FF60D5">
        <w:rPr>
          <w:rFonts w:ascii="Times New Roman" w:hAnsi="Times New Roman" w:cs="Times New Roman"/>
        </w:rPr>
        <w:t xml:space="preserve"> President,</w:t>
      </w:r>
    </w:p>
    <w:p w14:paraId="3B24662F" w14:textId="69FDD971" w:rsidR="00F956DB" w:rsidRPr="003A0C95" w:rsidRDefault="00F956DB" w:rsidP="00F956DB">
      <w:pPr>
        <w:spacing w:after="160"/>
        <w:jc w:val="both"/>
        <w:rPr>
          <w:rFonts w:ascii="Times New Roman" w:hAnsi="Times New Roman" w:cs="Times New Roman"/>
        </w:rPr>
      </w:pPr>
      <w:r w:rsidRPr="00587550">
        <w:rPr>
          <w:rFonts w:ascii="Times New Roman" w:hAnsi="Times New Roman" w:cs="Times New Roman"/>
        </w:rPr>
        <w:t xml:space="preserve">I have the honour to speak on behalf of the European Union and its Member States. </w:t>
      </w:r>
      <w:r w:rsidR="003A0C95" w:rsidRPr="003A0C95">
        <w:rPr>
          <w:rFonts w:ascii="Times New Roman" w:hAnsi="Times New Roman" w:cs="Times New Roman"/>
        </w:rPr>
        <w:t xml:space="preserve">The candidate countries North Macedonia, Montenegro, </w:t>
      </w:r>
      <w:r w:rsidR="003A0C95">
        <w:rPr>
          <w:rFonts w:ascii="Times New Roman" w:hAnsi="Times New Roman" w:cs="Times New Roman"/>
        </w:rPr>
        <w:t xml:space="preserve">Serbia, </w:t>
      </w:r>
      <w:r w:rsidR="003A0C95" w:rsidRPr="003A0C95">
        <w:rPr>
          <w:rFonts w:ascii="Times New Roman" w:hAnsi="Times New Roman" w:cs="Times New Roman"/>
        </w:rPr>
        <w:t>Albania</w:t>
      </w:r>
      <w:r w:rsidR="00F033A3">
        <w:rPr>
          <w:rStyle w:val="FootnoteReference"/>
          <w:rFonts w:ascii="Times New Roman" w:hAnsi="Times New Roman" w:cs="Times New Roman"/>
        </w:rPr>
        <w:footnoteReference w:id="1"/>
      </w:r>
      <w:r w:rsidR="00D22EE3">
        <w:rPr>
          <w:rFonts w:ascii="Times New Roman" w:hAnsi="Times New Roman" w:cs="Times New Roman"/>
        </w:rPr>
        <w:t xml:space="preserve">, </w:t>
      </w:r>
      <w:r w:rsidR="003A0C95" w:rsidRPr="003A0C95">
        <w:rPr>
          <w:rFonts w:ascii="Times New Roman" w:hAnsi="Times New Roman" w:cs="Times New Roman"/>
        </w:rPr>
        <w:t xml:space="preserve">Republic of Moldova, </w:t>
      </w:r>
      <w:r w:rsidR="00D22EE3" w:rsidRPr="00E50C4C">
        <w:rPr>
          <w:rFonts w:ascii="Times New Roman" w:hAnsi="Times New Roman" w:cs="Times New Roman"/>
        </w:rPr>
        <w:t>and Georgia</w:t>
      </w:r>
      <w:r w:rsidR="00D22EE3">
        <w:rPr>
          <w:rFonts w:ascii="Times New Roman" w:hAnsi="Times New Roman" w:cs="Times New Roman"/>
        </w:rPr>
        <w:t>,</w:t>
      </w:r>
      <w:r w:rsidR="00D22EE3" w:rsidRPr="00E50C4C">
        <w:rPr>
          <w:rFonts w:ascii="Times New Roman" w:hAnsi="Times New Roman" w:cs="Times New Roman"/>
        </w:rPr>
        <w:t xml:space="preserve"> </w:t>
      </w:r>
      <w:r w:rsidR="003A0C95" w:rsidRPr="003A0C95">
        <w:rPr>
          <w:rFonts w:ascii="Times New Roman" w:hAnsi="Times New Roman" w:cs="Times New Roman"/>
        </w:rPr>
        <w:t>as well as the EFTA countries Iceland and Norway, members of the European Economic Area align themselves with this statement.</w:t>
      </w:r>
    </w:p>
    <w:p w14:paraId="7E70E69F" w14:textId="77777777" w:rsidR="00F956DB" w:rsidRPr="00EC008A" w:rsidRDefault="00F956DB" w:rsidP="00F956DB">
      <w:pPr>
        <w:spacing w:after="160"/>
        <w:jc w:val="both"/>
        <w:rPr>
          <w:rFonts w:ascii="Times New Roman" w:hAnsi="Times New Roman" w:cs="Times New Roman"/>
        </w:rPr>
      </w:pPr>
      <w:r w:rsidRPr="00EC008A">
        <w:rPr>
          <w:rFonts w:ascii="Times New Roman" w:hAnsi="Times New Roman" w:cs="Times New Roman"/>
        </w:rPr>
        <w:t>We wish to extend our sincere gratitude to the United Kingdom for initiating this vital process. We also thank the ATT Secretariat for managing the process in a transparent and inclusive way, allowing broad inputs to combine an overarching perspective with meticulous attention to detail. In this regard, the working time between CSP11 and CSP12 has been utilized with exceptional efficiency, and we commend the high quality of the proposed draft elements for a Strategy.</w:t>
      </w:r>
    </w:p>
    <w:p w14:paraId="4C4C61E4" w14:textId="77777777" w:rsidR="00F956DB" w:rsidRPr="00EC008A" w:rsidRDefault="00F956DB" w:rsidP="00F956DB">
      <w:pPr>
        <w:spacing w:after="160"/>
        <w:jc w:val="both"/>
        <w:rPr>
          <w:rFonts w:ascii="Times New Roman" w:hAnsi="Times New Roman" w:cs="Times New Roman"/>
        </w:rPr>
      </w:pPr>
      <w:r w:rsidRPr="00EC008A">
        <w:rPr>
          <w:rFonts w:ascii="Times New Roman" w:hAnsi="Times New Roman" w:cs="Times New Roman"/>
        </w:rPr>
        <w:t>The focus of efforts, prioritization, and the measurement of progress remain entirely valid objectives. These should serve realistic and implementable goals, particularly within current and reasonably expected future budgetary means.</w:t>
      </w:r>
    </w:p>
    <w:p w14:paraId="295432AF" w14:textId="77777777" w:rsidR="00F956DB" w:rsidRPr="00EC008A" w:rsidRDefault="00F956DB" w:rsidP="00F956DB">
      <w:pPr>
        <w:spacing w:after="160"/>
        <w:jc w:val="both"/>
        <w:rPr>
          <w:rFonts w:ascii="Times New Roman" w:hAnsi="Times New Roman" w:cs="Times New Roman"/>
        </w:rPr>
      </w:pPr>
      <w:r w:rsidRPr="00EC008A">
        <w:rPr>
          <w:rFonts w:ascii="Times New Roman" w:hAnsi="Times New Roman" w:cs="Times New Roman"/>
        </w:rPr>
        <w:t>Monitoring and evaluation are crucial to ensuring genuine progress. We encourage State Parties to consider committing to strengthened self-assessment of their implementation of the Treaty. For international assistance, robust monitoring is feasible provided that the necessary trust and openness exist between the assistance providers and beneficiaries. Drawing from the experience of EU outreach, we hold the strong conviction that such trust, with all the resulting benefits for cooperation, is by all means realistic.</w:t>
      </w:r>
    </w:p>
    <w:p w14:paraId="1E2928A9" w14:textId="77777777" w:rsidR="00F956DB" w:rsidRPr="00EC008A" w:rsidRDefault="00F956DB" w:rsidP="00F956DB">
      <w:pPr>
        <w:spacing w:after="160"/>
        <w:jc w:val="both"/>
        <w:rPr>
          <w:rFonts w:ascii="Times New Roman" w:hAnsi="Times New Roman" w:cs="Times New Roman"/>
        </w:rPr>
      </w:pPr>
      <w:r w:rsidRPr="00EC008A">
        <w:rPr>
          <w:rFonts w:ascii="Times New Roman" w:hAnsi="Times New Roman" w:cs="Times New Roman"/>
        </w:rPr>
        <w:t>While the adoption of the strategy remains State Party-led and consensus-based, the strategy should leave necessary flexibility in its implementation so that states wishing to receive assistance could be able to choose and agree on measures directly with entities that provide and fund such assistance.</w:t>
      </w:r>
    </w:p>
    <w:p w14:paraId="2C09A101" w14:textId="77777777" w:rsidR="00F956DB" w:rsidRPr="00EC008A" w:rsidRDefault="00F956DB" w:rsidP="00F956DB">
      <w:pPr>
        <w:spacing w:after="160"/>
        <w:jc w:val="both"/>
        <w:rPr>
          <w:rFonts w:ascii="Times New Roman" w:hAnsi="Times New Roman" w:cs="Times New Roman"/>
        </w:rPr>
      </w:pPr>
      <w:r w:rsidRPr="00EC008A">
        <w:rPr>
          <w:rFonts w:ascii="Times New Roman" w:hAnsi="Times New Roman" w:cs="Times New Roman"/>
        </w:rPr>
        <w:t>Regarding the organization and oversight of the work, the formula of an Extended Bureau has proven effective and as such should continue. We also support the proposal to carry out the drafting process through a representative and balanced group of Friends of the President, while emphasizing that the final drafting authority should be reserved for States Parties represented at CSP13.</w:t>
      </w:r>
    </w:p>
    <w:p w14:paraId="08727364" w14:textId="77777777" w:rsidR="00F956DB" w:rsidRPr="00EC008A" w:rsidRDefault="00F956DB" w:rsidP="00F956DB">
      <w:pPr>
        <w:spacing w:after="160"/>
        <w:jc w:val="both"/>
        <w:rPr>
          <w:rFonts w:ascii="Times New Roman" w:hAnsi="Times New Roman" w:cs="Times New Roman"/>
        </w:rPr>
      </w:pPr>
      <w:r w:rsidRPr="00EC008A">
        <w:rPr>
          <w:rFonts w:ascii="Times New Roman" w:hAnsi="Times New Roman" w:cs="Times New Roman"/>
        </w:rPr>
        <w:lastRenderedPageBreak/>
        <w:t>As a significant provider of support to the implementation and universalization of the ATT—both directly and through its Member States—the EU maintains a keen interest in this initiative and wishes to actively contribute to the preparation of the Strategy. We hope that the Strategy, once adopted by CSP13, will successfully contribute to guiding the programming of the EU ATT outreach from 2028 onward, and will help fostering synergies between the EU support and other assistance to States Parties to achieve the objectives of the Strategy.</w:t>
      </w:r>
    </w:p>
    <w:p w14:paraId="29C17681" w14:textId="77777777" w:rsidR="00F956DB" w:rsidRPr="00FF60D5" w:rsidRDefault="00F956DB" w:rsidP="00F956DB">
      <w:pPr>
        <w:spacing w:after="160"/>
        <w:jc w:val="both"/>
        <w:rPr>
          <w:rFonts w:ascii="Times New Roman" w:hAnsi="Times New Roman" w:cs="Times New Roman"/>
        </w:rPr>
      </w:pPr>
      <w:r w:rsidRPr="00FF60D5">
        <w:rPr>
          <w:rFonts w:ascii="Times New Roman" w:hAnsi="Times New Roman" w:cs="Times New Roman"/>
        </w:rPr>
        <w:t xml:space="preserve">Thank you, </w:t>
      </w:r>
      <w:r w:rsidRPr="00587550">
        <w:rPr>
          <w:rFonts w:ascii="Times New Roman" w:hAnsi="Times New Roman" w:cs="Times New Roman"/>
        </w:rPr>
        <w:t>Madam</w:t>
      </w:r>
      <w:r w:rsidRPr="00FF60D5">
        <w:rPr>
          <w:rFonts w:ascii="Times New Roman" w:hAnsi="Times New Roman" w:cs="Times New Roman"/>
        </w:rPr>
        <w:t xml:space="preserve"> President.</w:t>
      </w:r>
    </w:p>
    <w:p w14:paraId="57EC3E51" w14:textId="77777777" w:rsidR="00F956DB" w:rsidRDefault="00F956DB"/>
    <w:sectPr w:rsidR="00F956D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BACA0" w14:textId="77777777" w:rsidR="000A7028" w:rsidRDefault="000A7028" w:rsidP="009655AC">
      <w:r>
        <w:separator/>
      </w:r>
    </w:p>
  </w:endnote>
  <w:endnote w:type="continuationSeparator" w:id="0">
    <w:p w14:paraId="5BA603A2" w14:textId="77777777" w:rsidR="000A7028" w:rsidRDefault="000A7028" w:rsidP="00965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914593"/>
      <w:docPartObj>
        <w:docPartGallery w:val="Page Numbers (Bottom of Page)"/>
        <w:docPartUnique/>
      </w:docPartObj>
    </w:sdtPr>
    <w:sdtContent>
      <w:p w14:paraId="45279BD0" w14:textId="33A46AF8" w:rsidR="009655AC" w:rsidRDefault="009655AC">
        <w:pPr>
          <w:pStyle w:val="Footer"/>
          <w:jc w:val="right"/>
        </w:pPr>
        <w:r>
          <w:fldChar w:fldCharType="begin"/>
        </w:r>
        <w:r>
          <w:instrText>PAGE   \* MERGEFORMAT</w:instrText>
        </w:r>
        <w:r>
          <w:fldChar w:fldCharType="separate"/>
        </w:r>
        <w:r>
          <w:rPr>
            <w:lang w:val="en-GB"/>
          </w:rPr>
          <w:t>2</w:t>
        </w:r>
        <w:r>
          <w:fldChar w:fldCharType="end"/>
        </w:r>
      </w:p>
    </w:sdtContent>
  </w:sdt>
  <w:p w14:paraId="529D35F6" w14:textId="77777777" w:rsidR="009655AC" w:rsidRDefault="00965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0342C" w14:textId="77777777" w:rsidR="000A7028" w:rsidRDefault="000A7028" w:rsidP="009655AC">
      <w:r>
        <w:separator/>
      </w:r>
    </w:p>
  </w:footnote>
  <w:footnote w:type="continuationSeparator" w:id="0">
    <w:p w14:paraId="5BBE92CE" w14:textId="77777777" w:rsidR="000A7028" w:rsidRDefault="000A7028" w:rsidP="009655AC">
      <w:r>
        <w:continuationSeparator/>
      </w:r>
    </w:p>
  </w:footnote>
  <w:footnote w:id="1">
    <w:p w14:paraId="2DBE0251" w14:textId="2B81D757" w:rsidR="00F033A3" w:rsidRPr="00F033A3" w:rsidRDefault="00F033A3" w:rsidP="00F033A3">
      <w:pPr>
        <w:pStyle w:val="FootnoteText"/>
        <w:jc w:val="both"/>
        <w:rPr>
          <w:lang w:val="en-GB"/>
        </w:rPr>
      </w:pPr>
      <w:r>
        <w:rPr>
          <w:rStyle w:val="FootnoteReference"/>
        </w:rPr>
        <w:footnoteRef/>
      </w:r>
      <w:r>
        <w:t xml:space="preserve"> </w:t>
      </w:r>
      <w:r w:rsidRPr="00F033A3">
        <w:rPr>
          <w:bCs/>
          <w:lang w:val="en-GB"/>
        </w:rPr>
        <w:t>North Macedonia, Montenegro, Serbia and Albania continue to be part of the Stabilisation and Association Process.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6DB"/>
    <w:rsid w:val="00012290"/>
    <w:rsid w:val="000A7028"/>
    <w:rsid w:val="002F4BBE"/>
    <w:rsid w:val="003A0C95"/>
    <w:rsid w:val="005316B4"/>
    <w:rsid w:val="005750F0"/>
    <w:rsid w:val="00586BAD"/>
    <w:rsid w:val="0092792E"/>
    <w:rsid w:val="009655AC"/>
    <w:rsid w:val="00A96A8A"/>
    <w:rsid w:val="00C93F95"/>
    <w:rsid w:val="00D22EE3"/>
    <w:rsid w:val="00F033A3"/>
    <w:rsid w:val="00F95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20AB"/>
  <w15:chartTrackingRefBased/>
  <w15:docId w15:val="{7EF90B6D-9EB5-4B38-A96D-C3B9DE02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6DB"/>
    <w:pPr>
      <w:spacing w:after="0" w:line="240" w:lineRule="auto"/>
    </w:pPr>
    <w:rPr>
      <w:kern w:val="0"/>
      <w:lang w:val="sk-SK"/>
      <w14:ligatures w14:val="none"/>
    </w:rPr>
  </w:style>
  <w:style w:type="paragraph" w:styleId="Heading1">
    <w:name w:val="heading 1"/>
    <w:basedOn w:val="Normal"/>
    <w:next w:val="Normal"/>
    <w:link w:val="Heading1Char"/>
    <w:uiPriority w:val="9"/>
    <w:qFormat/>
    <w:rsid w:val="00F956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F956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F956DB"/>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F956DB"/>
    <w:pPr>
      <w:keepNext/>
      <w:keepLines/>
      <w:spacing w:before="80" w:after="40" w:line="278" w:lineRule="auto"/>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F956DB"/>
    <w:pPr>
      <w:keepNext/>
      <w:keepLines/>
      <w:spacing w:before="80" w:after="40" w:line="278" w:lineRule="auto"/>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F956DB"/>
    <w:pPr>
      <w:keepNext/>
      <w:keepLines/>
      <w:spacing w:before="40" w:line="278" w:lineRule="auto"/>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F956DB"/>
    <w:pPr>
      <w:keepNext/>
      <w:keepLines/>
      <w:spacing w:before="40" w:line="278" w:lineRule="auto"/>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F956DB"/>
    <w:pPr>
      <w:keepNext/>
      <w:keepLines/>
      <w:spacing w:line="278" w:lineRule="auto"/>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F956DB"/>
    <w:pPr>
      <w:keepNext/>
      <w:keepLines/>
      <w:spacing w:line="278" w:lineRule="auto"/>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6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6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6DB"/>
    <w:rPr>
      <w:rFonts w:eastAsiaTheme="majorEastAsia" w:cstheme="majorBidi"/>
      <w:color w:val="272727" w:themeColor="text1" w:themeTint="D8"/>
    </w:rPr>
  </w:style>
  <w:style w:type="paragraph" w:styleId="Title">
    <w:name w:val="Title"/>
    <w:basedOn w:val="Normal"/>
    <w:next w:val="Normal"/>
    <w:link w:val="TitleChar"/>
    <w:uiPriority w:val="10"/>
    <w:qFormat/>
    <w:rsid w:val="00F956DB"/>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F95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6DB"/>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F956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6DB"/>
    <w:pPr>
      <w:spacing w:before="160" w:after="160" w:line="278" w:lineRule="auto"/>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F956DB"/>
    <w:rPr>
      <w:i/>
      <w:iCs/>
      <w:color w:val="404040" w:themeColor="text1" w:themeTint="BF"/>
    </w:rPr>
  </w:style>
  <w:style w:type="paragraph" w:styleId="ListParagraph">
    <w:name w:val="List Paragraph"/>
    <w:basedOn w:val="Normal"/>
    <w:uiPriority w:val="34"/>
    <w:qFormat/>
    <w:rsid w:val="00F956DB"/>
    <w:pPr>
      <w:spacing w:after="160" w:line="278" w:lineRule="auto"/>
      <w:ind w:left="720"/>
      <w:contextualSpacing/>
    </w:pPr>
    <w:rPr>
      <w:kern w:val="2"/>
      <w:lang w:val="en-GB"/>
      <w14:ligatures w14:val="standardContextual"/>
    </w:rPr>
  </w:style>
  <w:style w:type="character" w:styleId="IntenseEmphasis">
    <w:name w:val="Intense Emphasis"/>
    <w:basedOn w:val="DefaultParagraphFont"/>
    <w:uiPriority w:val="21"/>
    <w:qFormat/>
    <w:rsid w:val="00F956DB"/>
    <w:rPr>
      <w:i/>
      <w:iCs/>
      <w:color w:val="0F4761" w:themeColor="accent1" w:themeShade="BF"/>
    </w:rPr>
  </w:style>
  <w:style w:type="paragraph" w:styleId="IntenseQuote">
    <w:name w:val="Intense Quote"/>
    <w:basedOn w:val="Normal"/>
    <w:next w:val="Normal"/>
    <w:link w:val="IntenseQuoteChar"/>
    <w:uiPriority w:val="30"/>
    <w:qFormat/>
    <w:rsid w:val="00F956D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F956DB"/>
    <w:rPr>
      <w:i/>
      <w:iCs/>
      <w:color w:val="0F4761" w:themeColor="accent1" w:themeShade="BF"/>
    </w:rPr>
  </w:style>
  <w:style w:type="character" w:styleId="IntenseReference">
    <w:name w:val="Intense Reference"/>
    <w:basedOn w:val="DefaultParagraphFont"/>
    <w:uiPriority w:val="32"/>
    <w:qFormat/>
    <w:rsid w:val="00F956DB"/>
    <w:rPr>
      <w:b/>
      <w:bCs/>
      <w:smallCaps/>
      <w:color w:val="0F4761" w:themeColor="accent1" w:themeShade="BF"/>
      <w:spacing w:val="5"/>
    </w:rPr>
  </w:style>
  <w:style w:type="paragraph" w:styleId="Header">
    <w:name w:val="header"/>
    <w:basedOn w:val="Normal"/>
    <w:link w:val="HeaderChar"/>
    <w:uiPriority w:val="99"/>
    <w:unhideWhenUsed/>
    <w:rsid w:val="009655AC"/>
    <w:pPr>
      <w:tabs>
        <w:tab w:val="center" w:pos="4513"/>
        <w:tab w:val="right" w:pos="9026"/>
      </w:tabs>
    </w:pPr>
  </w:style>
  <w:style w:type="character" w:customStyle="1" w:styleId="HeaderChar">
    <w:name w:val="Header Char"/>
    <w:basedOn w:val="DefaultParagraphFont"/>
    <w:link w:val="Header"/>
    <w:uiPriority w:val="99"/>
    <w:rsid w:val="009655AC"/>
    <w:rPr>
      <w:kern w:val="0"/>
      <w:lang w:val="sk-SK"/>
      <w14:ligatures w14:val="none"/>
    </w:rPr>
  </w:style>
  <w:style w:type="paragraph" w:styleId="Footer">
    <w:name w:val="footer"/>
    <w:basedOn w:val="Normal"/>
    <w:link w:val="FooterChar"/>
    <w:uiPriority w:val="99"/>
    <w:unhideWhenUsed/>
    <w:rsid w:val="009655AC"/>
    <w:pPr>
      <w:tabs>
        <w:tab w:val="center" w:pos="4513"/>
        <w:tab w:val="right" w:pos="9026"/>
      </w:tabs>
    </w:pPr>
  </w:style>
  <w:style w:type="character" w:customStyle="1" w:styleId="FooterChar">
    <w:name w:val="Footer Char"/>
    <w:basedOn w:val="DefaultParagraphFont"/>
    <w:link w:val="Footer"/>
    <w:uiPriority w:val="99"/>
    <w:rsid w:val="009655AC"/>
    <w:rPr>
      <w:kern w:val="0"/>
      <w:lang w:val="sk-SK"/>
      <w14:ligatures w14:val="none"/>
    </w:rPr>
  </w:style>
  <w:style w:type="paragraph" w:styleId="FootnoteText">
    <w:name w:val="footnote text"/>
    <w:basedOn w:val="Normal"/>
    <w:link w:val="FootnoteTextChar"/>
    <w:uiPriority w:val="99"/>
    <w:semiHidden/>
    <w:unhideWhenUsed/>
    <w:rsid w:val="00F033A3"/>
    <w:rPr>
      <w:sz w:val="20"/>
      <w:szCs w:val="20"/>
    </w:rPr>
  </w:style>
  <w:style w:type="character" w:customStyle="1" w:styleId="FootnoteTextChar">
    <w:name w:val="Footnote Text Char"/>
    <w:basedOn w:val="DefaultParagraphFont"/>
    <w:link w:val="FootnoteText"/>
    <w:uiPriority w:val="99"/>
    <w:semiHidden/>
    <w:rsid w:val="00F033A3"/>
    <w:rPr>
      <w:kern w:val="0"/>
      <w:sz w:val="20"/>
      <w:szCs w:val="20"/>
      <w:lang w:val="sk-SK"/>
      <w14:ligatures w14:val="none"/>
    </w:rPr>
  </w:style>
  <w:style w:type="character" w:styleId="FootnoteReference">
    <w:name w:val="footnote reference"/>
    <w:basedOn w:val="DefaultParagraphFont"/>
    <w:uiPriority w:val="99"/>
    <w:semiHidden/>
    <w:unhideWhenUsed/>
    <w:rsid w:val="00F033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6FD25-EBBB-4365-96B5-057DCE856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 SEGUNDO MELERO Eva (EEAS-GENEVA)</dc:creator>
  <cp:keywords/>
  <dc:description/>
  <cp:lastModifiedBy>KROLAK Natalia (EEAS-GENEVA)</cp:lastModifiedBy>
  <cp:revision>7</cp:revision>
  <dcterms:created xsi:type="dcterms:W3CDTF">2026-08-20T08:30:00Z</dcterms:created>
  <dcterms:modified xsi:type="dcterms:W3CDTF">2026-08-24T10:17:00Z</dcterms:modified>
</cp:coreProperties>
</file>